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831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ALLENDER PATRICK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9867 EAST STERLING RIDGE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04/11/2022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SCOTTSDALE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AZ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85262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04/11/2022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569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45.15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79,596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960" w:type="dxa"/>
            <w:vAlign w:val="bottom"/>
            <w:gridSpan w:val="1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the shares acquired from the reporting owner's contributions into the deferred compensation plan. The reporting owner is paid quarterly for his services as a Director and has elected to defer these earnings.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26"/>
          <w:szCs w:val="26"/>
          <w:color w:val="0000FF"/>
          <w:vertAlign w:val="subscript"/>
        </w:rPr>
        <w:t>04/13/2022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-10160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05268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2022-04-13T08:58:29Z</dcterms:created>
  <dcterms:modified xsi:type="dcterms:W3CDTF">2022-04-13T08:58:29Z</dcterms:modified>
</cp:coreProperties>
</file>