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DeBruine Thomas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3,679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16,502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812</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15,690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1,730 restricted stock units that vested on October 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Heidi Knueppel, Attorney-In-</w:t>
      </w:r>
      <w:r>
        <w:rPr>
          <w:sz w:val="20"/>
          <w:szCs w:val="20"/>
          <w:color w:val="auto"/>
        </w:rPr>
        <w:tab/>
      </w:r>
      <w:r>
        <w:rPr>
          <w:rFonts w:ascii="Times New Roman" w:cs="Times New Roman" w:eastAsia="Times New Roman" w:hAnsi="Times New Roman"/>
          <w:sz w:val="26"/>
          <w:szCs w:val="26"/>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977"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2025-10-06T10:31:20Z</dcterms:created>
  <dcterms:modified xsi:type="dcterms:W3CDTF">2025-10-06T10:31:20Z</dcterms:modified>
</cp:coreProperties>
</file>