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2,679 unrestricted shares of Class A Common Stock as compensation for their services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2022-09-20T16:58:13Z</dcterms:created>
  <dcterms:modified xsi:type="dcterms:W3CDTF">2022-09-20T16:58:13Z</dcterms:modified>
</cp:coreProperties>
</file>