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36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016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9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PUNGELLO ELIZABETH P</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11/12/2008</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257" w:space="720"/>
            <w:col w:w="3483"/>
          </w:cols>
          <w:pgMar w:left="240" w:top="219" w:right="139" w:bottom="991"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CHAPEL HILL</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NC</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27514</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9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7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(Robert and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7"/>
                <w:szCs w:val="17"/>
                <w:color w:val="0000FF"/>
                <w:w w:val="96"/>
              </w:rPr>
              <w:t>293,333</w:t>
            </w:r>
            <w:r>
              <w:rPr>
                <w:rFonts w:ascii="Times New Roman" w:cs="Times New Roman" w:eastAsia="Times New Roman" w:hAnsi="Times New Roman"/>
                <w:sz w:val="22"/>
                <w:szCs w:val="22"/>
                <w:color w:val="008000"/>
                <w:w w:val="96"/>
                <w:vertAlign w:val="superscript"/>
              </w:rPr>
              <w:t>(2)</w:t>
            </w:r>
          </w:p>
        </w:tc>
        <w:tc>
          <w:tcPr>
            <w:tcW w:w="320" w:type="dxa"/>
            <w:vAlign w:val="bottom"/>
          </w:tcPr>
          <w:p>
            <w:pPr>
              <w:spacing w:after="0"/>
              <w:rPr>
                <w:sz w:val="22"/>
                <w:szCs w:val="22"/>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Elizabeth Pungello JTWROS)</w:t>
            </w: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 (Brady Corporation</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1,769,304</w:t>
            </w:r>
            <w:r>
              <w:rPr>
                <w:rFonts w:ascii="Times New Roman" w:cs="Times New Roman" w:eastAsia="Times New Roman" w:hAnsi="Times New Roman"/>
                <w:sz w:val="22"/>
                <w:szCs w:val="22"/>
                <w:color w:val="008000"/>
                <w:w w:val="98"/>
                <w:vertAlign w:val="superscript"/>
              </w:rPr>
              <w:t>(3)</w:t>
            </w: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Beneficiary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Stock Trust)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(EBL Inheritance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vMerge w:val="restart"/>
          </w:tcPr>
          <w:p>
            <w:pPr>
              <w:jc w:val="center"/>
              <w:ind w:left="354"/>
              <w:spacing w:after="0"/>
              <w:rPr>
                <w:sz w:val="20"/>
                <w:szCs w:val="20"/>
                <w:color w:val="auto"/>
              </w:rPr>
            </w:pPr>
            <w:r>
              <w:rPr>
                <w:rFonts w:ascii="Times New Roman" w:cs="Times New Roman" w:eastAsia="Times New Roman" w:hAnsi="Times New Roman"/>
                <w:sz w:val="34"/>
                <w:szCs w:val="34"/>
                <w:color w:val="0000FF"/>
                <w:w w:val="84"/>
                <w:vertAlign w:val="subscript"/>
              </w:rPr>
              <w:t>30</w:t>
            </w:r>
            <w:r>
              <w:rPr>
                <w:rFonts w:ascii="Times New Roman" w:cs="Times New Roman" w:eastAsia="Times New Roman" w:hAnsi="Times New Roman"/>
                <w:sz w:val="11"/>
                <w:szCs w:val="11"/>
                <w:color w:val="008000"/>
                <w:w w:val="84"/>
              </w:rPr>
              <w:t>(3)</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Beneficiary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(Elizabeth B. Lurie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7"/>
                <w:szCs w:val="17"/>
                <w:color w:val="0000FF"/>
                <w:w w:val="96"/>
              </w:rPr>
              <w:t>886,943</w:t>
            </w:r>
            <w:r>
              <w:rPr>
                <w:rFonts w:ascii="Times New Roman" w:cs="Times New Roman" w:eastAsia="Times New Roman" w:hAnsi="Times New Roman"/>
                <w:sz w:val="22"/>
                <w:szCs w:val="22"/>
                <w:color w:val="008000"/>
                <w:w w:val="96"/>
                <w:vertAlign w:val="superscript"/>
              </w:rPr>
              <w:t>(3)</w:t>
            </w: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Beneficiary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Living Trust)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7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(EBL GRAT #3)</w:t>
            </w: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Times New Roman" w:cs="Times New Roman" w:eastAsia="Times New Roman" w:hAnsi="Times New Roman"/>
                <w:sz w:val="17"/>
                <w:szCs w:val="17"/>
                <w:color w:val="0000FF"/>
                <w:w w:val="96"/>
              </w:rPr>
              <w:t>142,026</w:t>
            </w:r>
            <w:r>
              <w:rPr>
                <w:rFonts w:ascii="Times New Roman" w:cs="Times New Roman" w:eastAsia="Times New Roman" w:hAnsi="Times New Roman"/>
                <w:sz w:val="22"/>
                <w:szCs w:val="22"/>
                <w:color w:val="008000"/>
                <w:w w:val="96"/>
                <w:vertAlign w:val="superscript"/>
              </w:rPr>
              <w:t>(3)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Beneficiary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4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0.0042</w:t>
            </w:r>
          </w:p>
        </w:tc>
        <w:tc>
          <w:tcPr>
            <w:tcW w:w="760" w:type="dxa"/>
            <w:vAlign w:val="bottom"/>
          </w:tcPr>
          <w:p>
            <w:pPr>
              <w:spacing w:after="0"/>
              <w:rPr>
                <w:sz w:val="16"/>
                <w:szCs w:val="16"/>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w w:val="95"/>
              </w:rPr>
              <w:t>1,983.3789</w:t>
            </w:r>
            <w:r>
              <w:rPr>
                <w:rFonts w:ascii="Times New Roman" w:cs="Times New Roman" w:eastAsia="Times New Roman" w:hAnsi="Times New Roman"/>
                <w:sz w:val="22"/>
                <w:szCs w:val="22"/>
                <w:color w:val="008000"/>
                <w:w w:val="95"/>
                <w:vertAlign w:val="superscript"/>
              </w:rPr>
              <w:t>(4)</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Times New Roman" w:cs="Times New Roman" w:eastAsia="Times New Roman" w:hAnsi="Times New Roman"/>
                <w:sz w:val="13"/>
                <w:szCs w:val="13"/>
                <w:color w:val="0000FF"/>
              </w:rPr>
              <w:t>Comp</w:t>
            </w:r>
          </w:p>
        </w:tc>
        <w:tc>
          <w:tcPr>
            <w:tcW w:w="840" w:type="dxa"/>
            <w:vAlign w:val="bottom"/>
            <w:vMerge w:val="continue"/>
          </w:tcPr>
          <w:p>
            <w:pPr>
              <w:spacing w:after="0"/>
              <w:rPr>
                <w:sz w:val="12"/>
                <w:szCs w:val="12"/>
                <w:color w:val="auto"/>
              </w:rPr>
            </w:pPr>
          </w:p>
        </w:tc>
        <w:tc>
          <w:tcPr>
            <w:tcW w:w="1040" w:type="dxa"/>
            <w:vAlign w:val="bottom"/>
          </w:tcPr>
          <w:p>
            <w:pPr>
              <w:jc w:val="right"/>
              <w:ind w:right="138"/>
              <w:spacing w:after="0" w:line="148" w:lineRule="exact"/>
              <w:rPr>
                <w:sz w:val="20"/>
                <w:szCs w:val="20"/>
                <w:color w:val="auto"/>
              </w:rPr>
            </w:pPr>
            <w:r>
              <w:rPr>
                <w:rFonts w:ascii="Times New Roman" w:cs="Times New Roman" w:eastAsia="Times New Roman" w:hAnsi="Times New Roman"/>
                <w:sz w:val="13"/>
                <w:szCs w:val="13"/>
                <w:color w:val="0000FF"/>
              </w:rPr>
              <w:t>11/12/2008</w:t>
            </w:r>
          </w:p>
        </w:tc>
        <w:tc>
          <w:tcPr>
            <w:tcW w:w="118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56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color w:val="0000FF"/>
              </w:rPr>
              <w:t>0.0042</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25.98</w:t>
            </w:r>
          </w:p>
        </w:tc>
        <w:tc>
          <w:tcPr>
            <w:tcW w:w="820" w:type="dxa"/>
            <w:vAlign w:val="bottom"/>
            <w:gridSpan w:val="2"/>
            <w:vMerge w:val="continue"/>
          </w:tcPr>
          <w:p>
            <w:pPr>
              <w:spacing w:after="0"/>
              <w:rPr>
                <w:sz w:val="12"/>
                <w:szCs w:val="12"/>
                <w:color w:val="auto"/>
              </w:rPr>
            </w:pPr>
          </w:p>
        </w:tc>
        <w:tc>
          <w:tcPr>
            <w:tcW w:w="580" w:type="dxa"/>
            <w:vAlign w:val="bottom"/>
          </w:tcPr>
          <w:p>
            <w:pPr>
              <w:ind w:left="4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6" w:lineRule="exact"/>
        <w:rPr>
          <w:rFonts w:ascii="Times New Roman" w:cs="Times New Roman" w:eastAsia="Times New Roman" w:hAnsi="Times New Roman"/>
          <w:sz w:val="13"/>
          <w:szCs w:val="13"/>
          <w:color w:val="008000"/>
        </w:rPr>
      </w:pPr>
    </w:p>
    <w:p>
      <w:pPr>
        <w:ind w:left="40" w:right="1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non-derivative security is held by the filer as a beneficiary of the Trust.</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10.9786 shares acquired on November 5, 2008 under the company's director dividend reinvestment plan.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4" w:lineRule="auto"/>
        <w:rPr>
          <w:sz w:val="20"/>
          <w:szCs w:val="20"/>
          <w:color w:val="auto"/>
        </w:rPr>
      </w:pPr>
      <w:r>
        <w:rPr>
          <w:rFonts w:ascii="Times New Roman" w:cs="Times New Roman" w:eastAsia="Times New Roman" w:hAnsi="Times New Roman"/>
          <w:sz w:val="17"/>
          <w:szCs w:val="17"/>
          <w:color w:val="0000FF"/>
        </w:rPr>
        <w:t xml:space="preserve">Barbara Bolens, as Attoney-In- </w:t>
      </w:r>
      <w:r>
        <w:rPr>
          <w:rFonts w:ascii="Times New Roman" w:cs="Times New Roman" w:eastAsia="Times New Roman" w:hAnsi="Times New Roman"/>
          <w:sz w:val="34"/>
          <w:szCs w:val="34"/>
          <w:color w:val="0000FF"/>
          <w:vertAlign w:val="subscript"/>
        </w:rPr>
        <w:t>11/14/2008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9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2019-12-18T13:22:15Z</dcterms:created>
  <dcterms:modified xsi:type="dcterms:W3CDTF">2019-12-18T13:22:15Z</dcterms:modified>
</cp:coreProperties>
</file>