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No.32)*</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12/31/2016</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 Limited Liability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3"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2,533,433</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2,830,048</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2,830,048</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2,830,048/47,347,251=6.0%</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4" w:lineRule="exact"/>
        <w:rPr>
          <w:sz w:val="20"/>
          <w:szCs w:val="20"/>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Street,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tbl>
      <w:tblPr>
        <w:tblLayout w:type="fixed"/>
        <w:tblInd w:w="0" w:type="dxa"/>
        <w:tblCellMar>
          <w:top w:w="0" w:type="dxa"/>
          <w:left w:w="0" w:type="dxa"/>
          <w:bottom w:w="0" w:type="dxa"/>
          <w:right w:w="0" w:type="dxa"/>
        </w:tblCellMar>
      </w:tblPr>
      <w:tr>
        <w:trPr>
          <w:trHeight w:val="204"/>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21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Amount beneficially</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owned:</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w:t>
            </w:r>
          </w:p>
        </w:tc>
        <w:tc>
          <w:tcPr>
            <w:tcW w:w="1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Percent of class:</w:t>
            </w:r>
          </w:p>
        </w:tc>
        <w:tc>
          <w:tcPr>
            <w:tcW w:w="3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11)</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to which such person has: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(iv)</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Item 5. Ownership of Five</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Percent or Less of a Class.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 the</w:t>
            </w:r>
          </w:p>
        </w:tc>
      </w:tr>
    </w:tbl>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date hereof the reporting person has ceased to be the beneficial owner of more than five percent of the class of securities check the following [_].</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99"/>
        <w:spacing w:after="0" w:line="237"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Investments, LLC's clients have an economic interest in more than 5% of the subject securities reported upon this Schedule.</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4"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7" w:lineRule="auto"/>
        <w:rPr>
          <w:sz w:val="20"/>
          <w:szCs w:val="20"/>
          <w:color w:val="auto"/>
        </w:rPr>
      </w:pPr>
      <w:r>
        <w:rPr>
          <w:rFonts w:ascii="Courier New" w:cs="Courier New" w:eastAsia="Courier New" w:hAnsi="Courier New"/>
          <w:sz w:val="18"/>
          <w:szCs w:val="18"/>
          <w:color w:val="auto"/>
        </w:rPr>
        <w:t>Wendy D. Fox</w:t>
      </w:r>
    </w:p>
    <w:p>
      <w:pPr>
        <w:ind w:left="860"/>
        <w:spacing w:after="0" w:line="238" w:lineRule="auto"/>
        <w:rPr>
          <w:sz w:val="20"/>
          <w:szCs w:val="20"/>
          <w:color w:val="auto"/>
        </w:rPr>
      </w:pPr>
      <w:r>
        <w:rPr>
          <w:rFonts w:ascii="Courier New" w:cs="Courier New" w:eastAsia="Courier New" w:hAnsi="Courier New"/>
          <w:sz w:val="18"/>
          <w:szCs w:val="18"/>
          <w:color w:val="auto"/>
        </w:rPr>
        <w:t>Vice President/Chief Compliance Officer</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2019-12-05T12:26:49Z</dcterms:created>
  <dcterms:modified xsi:type="dcterms:W3CDTF">2019-12-05T12:26:49Z</dcterms:modified>
</cp:coreProperties>
</file>