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793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79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Hoffman Scott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6555 W GOOD HOPE RD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VP Corp &amp; Business Development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Class A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1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74"/>
                <w:vertAlign w:val="subscript"/>
              </w:rPr>
              <w:t>43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  <w:w w:val="74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33.38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9,035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Class A Common Stock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87"/>
                <w:vertAlign w:val="subscript"/>
              </w:rPr>
              <w:t>9</w:t>
            </w:r>
            <w:r>
              <w:rPr>
                <w:rFonts w:ascii="Arial" w:cs="Arial" w:eastAsia="Arial" w:hAnsi="Arial"/>
                <w:sz w:val="8"/>
                <w:szCs w:val="8"/>
                <w:color w:val="008000"/>
                <w:w w:val="87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1,804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5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7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Represents shares of Class A Common Stock acquired under the Brady Corporation Executive Deferred Compensation Plan</w:t>
      </w:r>
    </w:p>
    <w:p>
      <w:pPr>
        <w:spacing w:after="0" w:line="31" w:lineRule="exact"/>
        <w:rPr>
          <w:rFonts w:ascii="Arial" w:cs="Arial" w:eastAsia="Arial" w:hAnsi="Arial"/>
          <w:sz w:val="9"/>
          <w:szCs w:val="9"/>
          <w:color w:val="008000"/>
        </w:rPr>
      </w:pPr>
    </w:p>
    <w:p>
      <w:pPr>
        <w:ind w:left="100" w:hanging="81"/>
        <w:spacing w:after="0"/>
        <w:tabs>
          <w:tab w:leader="none" w:pos="100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008000"/>
        </w:rPr>
      </w:pPr>
      <w:r>
        <w:rPr>
          <w:rFonts w:ascii="Arial" w:cs="Arial" w:eastAsia="Arial" w:hAnsi="Arial"/>
          <w:sz w:val="9"/>
          <w:szCs w:val="9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05/02/2013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25th day of March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Scott Hoffman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Scott Hoffman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V.P. Corporate Strategy &amp; Business Development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283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2019-12-16T03:58:40Z</dcterms:created>
  <dcterms:modified xsi:type="dcterms:W3CDTF">2019-12-16T03:58:40Z</dcterms:modified>
</cp:coreProperties>
</file>