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1,809 restricted stock units that vested on September 20,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2022-09-21T15:17:08Z</dcterms:created>
  <dcterms:modified xsi:type="dcterms:W3CDTF">2022-09-21T15:17:08Z</dcterms:modified>
</cp:coreProperties>
</file>