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1,607 restricted stock units that vested on September 16,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2022-09-19T12:57:49Z</dcterms:created>
  <dcterms:modified xsi:type="dcterms:W3CDTF">2022-09-19T12:57:49Z</dcterms:modified>
</cp:coreProperties>
</file>