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2359"/>
        <w:spacing w:after="0" w:line="33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367665</wp:posOffset>
            </wp:positionV>
            <wp:extent cx="517080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70805" cy="42545"/>
                    </a:xfrm>
                    <a:prstGeom prst="rect">
                      <a:avLst/>
                    </a:prstGeom>
                    <a:noFill/>
                  </pic:spPr>
                </pic:pic>
              </a:graphicData>
            </a:graphic>
          </wp:anchor>
        </w:drawing>
        <w:t xml:space="preserve">SEC 1745 </w:t>
      </w:r>
      <w:r>
        <w:rPr>
          <w:rFonts w:ascii="Arial" w:cs="Arial" w:eastAsia="Arial" w:hAnsi="Arial"/>
          <w:sz w:val="16"/>
          <w:szCs w:val="16"/>
          <w:b w:val="1"/>
          <w:bCs w:val="1"/>
          <w:color w:val="auto"/>
        </w:rPr>
        <w:t>Persons who respond to the collection of information contained in this form are not required to</w:t>
      </w:r>
      <w:r>
        <w:rPr>
          <w:rFonts w:ascii="Arial" w:cs="Arial" w:eastAsia="Arial" w:hAnsi="Arial"/>
          <w:sz w:val="16"/>
          <w:szCs w:val="16"/>
          <w:color w:val="auto"/>
        </w:rPr>
        <w:t xml:space="preserve"> (12-02) </w:t>
      </w:r>
      <w:r>
        <w:rPr>
          <w:rFonts w:ascii="Arial" w:cs="Arial" w:eastAsia="Arial" w:hAnsi="Arial"/>
          <w:sz w:val="16"/>
          <w:szCs w:val="16"/>
          <w:b w:val="1"/>
          <w:bCs w:val="1"/>
          <w:color w:val="auto"/>
        </w:rPr>
        <w:t>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9525</wp:posOffset>
            </wp:positionV>
            <wp:extent cx="517080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70805" cy="42545"/>
                    </a:xfrm>
                    <a:prstGeom prst="rect">
                      <a:avLst/>
                    </a:prstGeom>
                    <a:noFill/>
                  </pic:spPr>
                </pic:pic>
              </a:graphicData>
            </a:graphic>
          </wp:anchor>
        </w:drawing>
        <w:drawing>
          <wp:anchor simplePos="0" relativeHeight="251657728" behindDoc="1" locked="0" layoutInCell="0" allowOverlap="1">
            <wp:simplePos x="0" y="0"/>
            <wp:positionH relativeFrom="column">
              <wp:posOffset>3594100</wp:posOffset>
            </wp:positionH>
            <wp:positionV relativeFrom="paragraph">
              <wp:posOffset>318135</wp:posOffset>
            </wp:positionV>
            <wp:extent cx="156908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6908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ind w:left="6160"/>
        <w:spacing w:after="0"/>
        <w:rPr>
          <w:sz w:val="20"/>
          <w:szCs w:val="20"/>
          <w:color w:val="auto"/>
        </w:rPr>
      </w:pPr>
      <w:r>
        <w:rPr>
          <w:rFonts w:ascii="Arial" w:cs="Arial" w:eastAsia="Arial" w:hAnsi="Arial"/>
          <w:sz w:val="18"/>
          <w:szCs w:val="18"/>
          <w:color w:val="auto"/>
        </w:rPr>
        <w:t>OMB APPROVAL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3594100</wp:posOffset>
            </wp:positionH>
            <wp:positionV relativeFrom="paragraph">
              <wp:posOffset>67310</wp:posOffset>
            </wp:positionV>
            <wp:extent cx="156908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69085" cy="42545"/>
                    </a:xfrm>
                    <a:prstGeom prst="rect">
                      <a:avLst/>
                    </a:prstGeom>
                    <a:noFill/>
                  </pic:spPr>
                </pic:pic>
              </a:graphicData>
            </a:graphic>
          </wp:anchor>
        </w:drawing>
      </w:r>
    </w:p>
    <w:p>
      <w:pPr>
        <w:spacing w:after="0" w:line="232" w:lineRule="exact"/>
        <w:rPr>
          <w:sz w:val="24"/>
          <w:szCs w:val="24"/>
          <w:color w:val="auto"/>
        </w:rPr>
      </w:pPr>
    </w:p>
    <w:p>
      <w:pPr>
        <w:ind w:left="5680"/>
        <w:spacing w:after="0"/>
        <w:rPr>
          <w:sz w:val="20"/>
          <w:szCs w:val="20"/>
          <w:color w:val="auto"/>
        </w:rPr>
      </w:pPr>
      <w:r>
        <w:rPr>
          <w:rFonts w:ascii="Arial" w:cs="Arial" w:eastAsia="Arial" w:hAnsi="Arial"/>
          <w:sz w:val="18"/>
          <w:szCs w:val="18"/>
          <w:color w:val="auto"/>
        </w:rPr>
        <w:t>OMB NUMBER: 3235-0145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3594100</wp:posOffset>
            </wp:positionH>
            <wp:positionV relativeFrom="paragraph">
              <wp:posOffset>67310</wp:posOffset>
            </wp:positionV>
            <wp:extent cx="156908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69085" cy="42545"/>
                    </a:xfrm>
                    <a:prstGeom prst="rect">
                      <a:avLst/>
                    </a:prstGeom>
                    <a:noFill/>
                  </pic:spPr>
                </pic:pic>
              </a:graphicData>
            </a:graphic>
          </wp:anchor>
        </w:drawing>
      </w:r>
    </w:p>
    <w:p>
      <w:pPr>
        <w:spacing w:after="0" w:line="232" w:lineRule="exact"/>
        <w:rPr>
          <w:sz w:val="24"/>
          <w:szCs w:val="24"/>
          <w:color w:val="auto"/>
        </w:rPr>
      </w:pPr>
    </w:p>
    <w:p>
      <w:pPr>
        <w:ind w:left="5680"/>
        <w:spacing w:after="0"/>
        <w:rPr>
          <w:sz w:val="20"/>
          <w:szCs w:val="20"/>
          <w:color w:val="auto"/>
        </w:rPr>
      </w:pPr>
      <w:r>
        <w:rPr>
          <w:rFonts w:ascii="Arial" w:cs="Arial" w:eastAsia="Arial" w:hAnsi="Arial"/>
          <w:sz w:val="18"/>
          <w:szCs w:val="18"/>
          <w:color w:val="auto"/>
        </w:rPr>
        <w:t>Expires:  December 31,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3594100</wp:posOffset>
            </wp:positionH>
            <wp:positionV relativeFrom="paragraph">
              <wp:posOffset>67310</wp:posOffset>
            </wp:positionV>
            <wp:extent cx="156908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69085" cy="42545"/>
                    </a:xfrm>
                    <a:prstGeom prst="rect">
                      <a:avLst/>
                    </a:prstGeom>
                    <a:noFill/>
                  </pic:spPr>
                </pic:pic>
              </a:graphicData>
            </a:graphic>
          </wp:anchor>
        </w:drawing>
      </w:r>
    </w:p>
    <w:p>
      <w:pPr>
        <w:spacing w:after="0" w:line="232" w:lineRule="exact"/>
        <w:rPr>
          <w:sz w:val="24"/>
          <w:szCs w:val="24"/>
          <w:color w:val="auto"/>
        </w:rPr>
      </w:pPr>
    </w:p>
    <w:p>
      <w:pPr>
        <w:ind w:left="5680"/>
        <w:spacing w:after="0"/>
        <w:rPr>
          <w:sz w:val="20"/>
          <w:szCs w:val="20"/>
          <w:color w:val="auto"/>
        </w:rPr>
      </w:pPr>
      <w:r>
        <w:rPr>
          <w:rFonts w:ascii="Arial" w:cs="Arial" w:eastAsia="Arial" w:hAnsi="Arial"/>
          <w:sz w:val="18"/>
          <w:szCs w:val="18"/>
          <w:color w:val="auto"/>
        </w:rPr>
        <w:t>Estimated average burden</w:t>
      </w:r>
    </w:p>
    <w:p>
      <w:pPr>
        <w:spacing w:after="0" w:line="15" w:lineRule="exact"/>
        <w:rPr>
          <w:sz w:val="24"/>
          <w:szCs w:val="24"/>
          <w:color w:val="auto"/>
        </w:rPr>
      </w:pPr>
    </w:p>
    <w:p>
      <w:pPr>
        <w:ind w:left="5680"/>
        <w:spacing w:after="0"/>
        <w:rPr>
          <w:sz w:val="20"/>
          <w:szCs w:val="20"/>
          <w:color w:val="auto"/>
        </w:rPr>
      </w:pPr>
      <w:r>
        <w:rPr>
          <w:rFonts w:ascii="Arial" w:cs="Arial" w:eastAsia="Arial" w:hAnsi="Arial"/>
          <w:sz w:val="18"/>
          <w:szCs w:val="18"/>
          <w:color w:val="auto"/>
        </w:rPr>
        <w:t>hours per response. . . . . . 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3594100</wp:posOffset>
            </wp:positionH>
            <wp:positionV relativeFrom="paragraph">
              <wp:posOffset>62865</wp:posOffset>
            </wp:positionV>
            <wp:extent cx="156908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69085" cy="42545"/>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Washington, DC 20549</w:t>
      </w:r>
    </w:p>
    <w:p>
      <w:pPr>
        <w:spacing w:after="0" w:line="280" w:lineRule="exact"/>
        <w:rPr>
          <w:sz w:val="24"/>
          <w:szCs w:val="24"/>
          <w:color w:val="auto"/>
        </w:rPr>
      </w:pPr>
    </w:p>
    <w:p>
      <w:pPr>
        <w:ind w:left="3400"/>
        <w:spacing w:after="0"/>
        <w:rPr>
          <w:sz w:val="20"/>
          <w:szCs w:val="20"/>
          <w:color w:val="auto"/>
        </w:rPr>
      </w:pPr>
      <w:r>
        <w:rPr>
          <w:rFonts w:ascii="Arial" w:cs="Arial" w:eastAsia="Arial" w:hAnsi="Arial"/>
          <w:sz w:val="18"/>
          <w:szCs w:val="18"/>
          <w:b w:val="1"/>
          <w:bCs w:val="1"/>
          <w:color w:val="auto"/>
        </w:rPr>
        <w:t>SCHEDULE 13G</w:t>
      </w:r>
    </w:p>
    <w:p>
      <w:pPr>
        <w:spacing w:after="0" w:line="306"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(Amendment No. 19)*</w:t>
      </w:r>
    </w:p>
    <w:p>
      <w:pPr>
        <w:spacing w:after="0" w:line="200" w:lineRule="exact"/>
        <w:rPr>
          <w:sz w:val="24"/>
          <w:szCs w:val="24"/>
          <w:color w:val="auto"/>
        </w:rPr>
      </w:pPr>
    </w:p>
    <w:p>
      <w:pPr>
        <w:spacing w:after="0" w:line="329" w:lineRule="exact"/>
        <w:rPr>
          <w:sz w:val="24"/>
          <w:szCs w:val="24"/>
          <w:color w:val="auto"/>
        </w:rPr>
      </w:pPr>
    </w:p>
    <w:p>
      <w:pPr>
        <w:jc w:val="center"/>
        <w:ind w:right="2239"/>
        <w:spacing w:after="0"/>
        <w:rPr>
          <w:sz w:val="20"/>
          <w:szCs w:val="20"/>
          <w:color w:val="auto"/>
        </w:rPr>
      </w:pPr>
      <w:r>
        <w:rPr>
          <w:rFonts w:ascii="Arial" w:cs="Arial" w:eastAsia="Arial" w:hAnsi="Arial"/>
          <w:sz w:val="18"/>
          <w:szCs w:val="18"/>
          <w:color w:val="auto"/>
        </w:rPr>
        <w:t>Brady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50685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068570" cy="8890"/>
                    </a:xfrm>
                    <a:prstGeom prst="rect">
                      <a:avLst/>
                    </a:prstGeom>
                    <a:noFill/>
                  </pic:spPr>
                </pic:pic>
              </a:graphicData>
            </a:graphic>
          </wp:anchor>
        </w:drawing>
      </w:r>
    </w:p>
    <w:p>
      <w:pPr>
        <w:spacing w:after="0" w:line="219" w:lineRule="exact"/>
        <w:rPr>
          <w:sz w:val="24"/>
          <w:szCs w:val="24"/>
          <w:color w:val="auto"/>
        </w:rPr>
      </w:pPr>
    </w:p>
    <w:p>
      <w:pPr>
        <w:ind w:left="3400"/>
        <w:spacing w:after="0"/>
        <w:rPr>
          <w:sz w:val="20"/>
          <w:szCs w:val="20"/>
          <w:color w:val="auto"/>
        </w:rPr>
      </w:pPr>
      <w:r>
        <w:rPr>
          <w:rFonts w:ascii="Arial" w:cs="Arial" w:eastAsia="Arial" w:hAnsi="Arial"/>
          <w:sz w:val="18"/>
          <w:szCs w:val="18"/>
          <w:color w:val="auto"/>
        </w:rPr>
        <w:t>(Name of Issuer)</w:t>
      </w:r>
    </w:p>
    <w:p>
      <w:pPr>
        <w:spacing w:after="0" w:line="200" w:lineRule="exact"/>
        <w:rPr>
          <w:sz w:val="24"/>
          <w:szCs w:val="24"/>
          <w:color w:val="auto"/>
        </w:rPr>
      </w:pPr>
    </w:p>
    <w:p>
      <w:pPr>
        <w:spacing w:after="0" w:line="295" w:lineRule="exact"/>
        <w:rPr>
          <w:sz w:val="24"/>
          <w:szCs w:val="24"/>
          <w:color w:val="auto"/>
        </w:rPr>
      </w:pPr>
    </w:p>
    <w:p>
      <w:pPr>
        <w:jc w:val="center"/>
        <w:ind w:right="2239"/>
        <w:spacing w:after="0"/>
        <w:rPr>
          <w:sz w:val="20"/>
          <w:szCs w:val="20"/>
          <w:color w:val="auto"/>
        </w:rPr>
      </w:pPr>
      <w:r>
        <w:rPr>
          <w:rFonts w:ascii="Arial" w:cs="Arial" w:eastAsia="Arial" w:hAnsi="Arial"/>
          <w:sz w:val="18"/>
          <w:szCs w:val="18"/>
          <w:color w:val="auto"/>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50685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068570" cy="8890"/>
                    </a:xfrm>
                    <a:prstGeom prst="rect">
                      <a:avLst/>
                    </a:prstGeom>
                    <a:noFill/>
                  </pic:spPr>
                </pic:pic>
              </a:graphicData>
            </a:graphic>
          </wp:anchor>
        </w:drawing>
      </w:r>
    </w:p>
    <w:p>
      <w:pPr>
        <w:spacing w:after="0" w:line="219" w:lineRule="exact"/>
        <w:rPr>
          <w:sz w:val="24"/>
          <w:szCs w:val="24"/>
          <w:color w:val="auto"/>
        </w:rPr>
      </w:pPr>
    </w:p>
    <w:p>
      <w:pPr>
        <w:ind w:left="3000"/>
        <w:spacing w:after="0"/>
        <w:rPr>
          <w:sz w:val="20"/>
          <w:szCs w:val="20"/>
          <w:color w:val="auto"/>
        </w:rPr>
      </w:pPr>
      <w:r>
        <w:rPr>
          <w:rFonts w:ascii="Arial" w:cs="Arial" w:eastAsia="Arial" w:hAnsi="Arial"/>
          <w:sz w:val="18"/>
          <w:szCs w:val="18"/>
          <w:color w:val="auto"/>
        </w:rPr>
        <w:t>(Title of Class of Securities)</w:t>
      </w:r>
    </w:p>
    <w:p>
      <w:pPr>
        <w:spacing w:after="0" w:line="200" w:lineRule="exact"/>
        <w:rPr>
          <w:sz w:val="24"/>
          <w:szCs w:val="24"/>
          <w:color w:val="auto"/>
        </w:rPr>
      </w:pPr>
    </w:p>
    <w:p>
      <w:pPr>
        <w:spacing w:after="0" w:line="322" w:lineRule="exact"/>
        <w:rPr>
          <w:sz w:val="24"/>
          <w:szCs w:val="24"/>
          <w:color w:val="auto"/>
        </w:rPr>
      </w:pPr>
    </w:p>
    <w:p>
      <w:pPr>
        <w:ind w:left="3580"/>
        <w:spacing w:after="0"/>
        <w:rPr>
          <w:sz w:val="20"/>
          <w:szCs w:val="20"/>
          <w:color w:val="auto"/>
        </w:rPr>
      </w:pPr>
      <w:r>
        <w:rPr>
          <w:rFonts w:ascii="Arial" w:cs="Arial" w:eastAsia="Arial" w:hAnsi="Arial"/>
          <w:sz w:val="18"/>
          <w:szCs w:val="18"/>
          <w:color w:val="auto"/>
        </w:rPr>
        <w:t>104674106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1265555</wp:posOffset>
            </wp:positionH>
            <wp:positionV relativeFrom="paragraph">
              <wp:posOffset>80010</wp:posOffset>
            </wp:positionV>
            <wp:extent cx="25469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219" w:lineRule="exact"/>
        <w:rPr>
          <w:sz w:val="24"/>
          <w:szCs w:val="24"/>
          <w:color w:val="auto"/>
        </w:rPr>
      </w:pPr>
    </w:p>
    <w:p>
      <w:pPr>
        <w:ind w:left="3380"/>
        <w:spacing w:after="0"/>
        <w:rPr>
          <w:sz w:val="20"/>
          <w:szCs w:val="20"/>
          <w:color w:val="auto"/>
        </w:rPr>
      </w:pPr>
      <w:r>
        <w:rPr>
          <w:rFonts w:ascii="Arial" w:cs="Arial" w:eastAsia="Arial" w:hAnsi="Arial"/>
          <w:sz w:val="18"/>
          <w:szCs w:val="18"/>
          <w:color w:val="auto"/>
        </w:rPr>
        <w:t>(CUSIP Number)</w:t>
      </w:r>
    </w:p>
    <w:p>
      <w:pPr>
        <w:spacing w:after="0" w:line="279" w:lineRule="exact"/>
        <w:rPr>
          <w:sz w:val="24"/>
          <w:szCs w:val="24"/>
          <w:color w:val="auto"/>
        </w:rPr>
      </w:pPr>
    </w:p>
    <w:p>
      <w:pPr>
        <w:jc w:val="center"/>
        <w:ind w:right="2239"/>
        <w:spacing w:after="0"/>
        <w:rPr>
          <w:sz w:val="20"/>
          <w:szCs w:val="20"/>
          <w:color w:val="auto"/>
        </w:rPr>
      </w:pPr>
      <w:r>
        <w:rPr>
          <w:rFonts w:ascii="Arial" w:cs="Arial" w:eastAsia="Arial" w:hAnsi="Arial"/>
          <w:sz w:val="18"/>
          <w:szCs w:val="18"/>
          <w:color w:val="auto"/>
        </w:rPr>
        <w:t>11/30/2006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50685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068570" cy="8890"/>
                    </a:xfrm>
                    <a:prstGeom prst="rect">
                      <a:avLst/>
                    </a:prstGeom>
                    <a:noFill/>
                  </pic:spPr>
                </pic:pic>
              </a:graphicData>
            </a:graphic>
          </wp:anchor>
        </w:drawing>
      </w:r>
    </w:p>
    <w:p>
      <w:pPr>
        <w:spacing w:after="0" w:line="219" w:lineRule="exact"/>
        <w:rPr>
          <w:sz w:val="24"/>
          <w:szCs w:val="24"/>
          <w:color w:val="auto"/>
        </w:rPr>
      </w:pPr>
    </w:p>
    <w:p>
      <w:pPr>
        <w:ind w:left="2020"/>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ind w:left="420"/>
        <w:spacing w:after="0"/>
        <w:tabs>
          <w:tab w:leader="none" w:pos="800" w:val="left"/>
        </w:tabs>
        <w:rPr>
          <w:sz w:val="20"/>
          <w:szCs w:val="20"/>
          <w:color w:val="auto"/>
        </w:rPr>
      </w:pPr>
      <w:r>
        <w:rPr>
          <w:rFonts w:ascii="Arial" w:cs="Arial" w:eastAsia="Arial" w:hAnsi="Arial"/>
          <w:sz w:val="18"/>
          <w:szCs w:val="18"/>
          <w:color w:val="auto"/>
        </w:rPr>
        <w:t>|X|</w:t>
        <w:tab/>
        <w:t>Rule 13d-1(b)</w:t>
      </w:r>
    </w:p>
    <w:p>
      <w:pPr>
        <w:spacing w:after="0" w:line="252" w:lineRule="exact"/>
        <w:rPr>
          <w:sz w:val="24"/>
          <w:szCs w:val="24"/>
          <w:color w:val="auto"/>
        </w:rPr>
      </w:pPr>
    </w:p>
    <w:p>
      <w:pPr>
        <w:ind w:left="420"/>
        <w:spacing w:after="0"/>
        <w:tabs>
          <w:tab w:leader="none" w:pos="800" w:val="left"/>
        </w:tabs>
        <w:rPr>
          <w:sz w:val="20"/>
          <w:szCs w:val="20"/>
          <w:color w:val="auto"/>
        </w:rPr>
      </w:pPr>
      <w:r>
        <w:rPr>
          <w:rFonts w:ascii="Arial" w:cs="Arial" w:eastAsia="Arial" w:hAnsi="Arial"/>
          <w:sz w:val="18"/>
          <w:szCs w:val="18"/>
          <w:color w:val="auto"/>
        </w:rPr>
        <w:t>|_|</w:t>
      </w:r>
      <w:r>
        <w:rPr>
          <w:sz w:val="20"/>
          <w:szCs w:val="20"/>
          <w:color w:val="auto"/>
        </w:rPr>
        <w:tab/>
      </w:r>
      <w:r>
        <w:rPr>
          <w:rFonts w:ascii="Arial" w:cs="Arial" w:eastAsia="Arial" w:hAnsi="Arial"/>
          <w:sz w:val="16"/>
          <w:szCs w:val="16"/>
          <w:color w:val="auto"/>
        </w:rPr>
        <w:t>Rule 13d-1(c)</w:t>
      </w:r>
    </w:p>
    <w:p>
      <w:pPr>
        <w:spacing w:after="0" w:line="252" w:lineRule="exact"/>
        <w:rPr>
          <w:sz w:val="24"/>
          <w:szCs w:val="24"/>
          <w:color w:val="auto"/>
        </w:rPr>
      </w:pPr>
    </w:p>
    <w:p>
      <w:pPr>
        <w:ind w:left="420"/>
        <w:spacing w:after="0"/>
        <w:tabs>
          <w:tab w:leader="none" w:pos="800" w:val="left"/>
        </w:tabs>
        <w:rPr>
          <w:sz w:val="20"/>
          <w:szCs w:val="20"/>
          <w:color w:val="auto"/>
        </w:rPr>
      </w:pPr>
      <w:r>
        <w:rPr>
          <w:rFonts w:ascii="Arial" w:cs="Arial" w:eastAsia="Arial" w:hAnsi="Arial"/>
          <w:sz w:val="18"/>
          <w:szCs w:val="18"/>
          <w:color w:val="auto"/>
        </w:rPr>
        <w:t>|_|</w:t>
      </w:r>
      <w:r>
        <w:rPr>
          <w:sz w:val="20"/>
          <w:szCs w:val="20"/>
          <w:color w:val="auto"/>
        </w:rPr>
        <w:tab/>
      </w:r>
      <w:r>
        <w:rPr>
          <w:rFonts w:ascii="Arial" w:cs="Arial" w:eastAsia="Arial" w:hAnsi="Arial"/>
          <w:sz w:val="16"/>
          <w:szCs w:val="16"/>
          <w:color w:val="auto"/>
        </w:rPr>
        <w:t>Rule 13d-1(d)</w:t>
      </w:r>
    </w:p>
    <w:p>
      <w:pPr>
        <w:spacing w:after="0" w:line="252" w:lineRule="exact"/>
        <w:rPr>
          <w:sz w:val="24"/>
          <w:szCs w:val="24"/>
          <w:color w:val="auto"/>
        </w:rPr>
      </w:pPr>
    </w:p>
    <w:p>
      <w:pPr>
        <w:ind w:right="2119" w:firstLine="8"/>
        <w:spacing w:after="0" w:line="259" w:lineRule="auto"/>
        <w:tabs>
          <w:tab w:leader="none" w:pos="132"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4" w:lineRule="exact"/>
        <w:rPr>
          <w:sz w:val="24"/>
          <w:szCs w:val="24"/>
          <w:color w:val="auto"/>
        </w:rPr>
      </w:pPr>
    </w:p>
    <w:p>
      <w:pPr>
        <w:jc w:val="both"/>
        <w:ind w:right="2259"/>
        <w:spacing w:after="0" w:line="306"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ind w:left="3440"/>
        <w:spacing w:after="0"/>
        <w:rPr>
          <w:sz w:val="20"/>
          <w:szCs w:val="20"/>
          <w:color w:val="auto"/>
        </w:rPr>
      </w:pPr>
      <w:r>
        <w:rPr>
          <w:rFonts w:ascii="Arial" w:cs="Arial" w:eastAsia="Arial" w:hAnsi="Arial"/>
          <w:sz w:val="18"/>
          <w:szCs w:val="18"/>
          <w:color w:val="auto"/>
        </w:rPr>
        <w:t>Page 1 of 5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5149850" cy="469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9850" cy="46990"/>
                    </a:xfrm>
                    <a:prstGeom prst="rect">
                      <a:avLst/>
                    </a:prstGeom>
                    <a:noFill/>
                  </pic:spPr>
                </pic:pic>
              </a:graphicData>
            </a:graphic>
          </wp:anchor>
        </w:drawing>
      </w:r>
    </w:p>
    <w:p>
      <w:pPr>
        <w:sectPr>
          <w:pgSz w:w="11900" w:h="16838" w:orient="portrait"/>
          <w:cols w:equalWidth="0" w:num="1">
            <w:col w:w="10219"/>
          </w:cols>
          <w:pgMar w:left="240" w:top="719"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spacing w:after="0"/>
        <w:rPr>
          <w:sz w:val="20"/>
          <w:szCs w:val="20"/>
          <w:color w:val="auto"/>
        </w:rPr>
      </w:pPr>
      <w:r>
        <w:rPr>
          <w:rFonts w:ascii="Arial" w:cs="Arial" w:eastAsia="Arial" w:hAnsi="Arial"/>
          <w:sz w:val="16"/>
          <w:szCs w:val="16"/>
          <w:color w:val="auto"/>
        </w:rPr>
        <w:t>CUSIP No. 104674106</w:t>
      </w:r>
    </w:p>
    <w:p>
      <w:pPr>
        <w:sectPr>
          <w:pgSz w:w="11900" w:h="16838" w:orient="portrait"/>
          <w:cols w:equalWidth="0" w:num="1">
            <w:col w:w="10219"/>
          </w:cols>
          <w:pgMar w:left="240" w:top="719" w:right="1440" w:bottom="0" w:gutter="0" w:footer="0" w:header="0"/>
          <w:type w:val="continuous"/>
        </w:sectPr>
      </w:pPr>
    </w:p>
    <w:bookmarkStart w:id="1" w:name="page2"/>
    <w:bookmarkEnd w:id="1"/>
    <w:p>
      <w:pPr>
        <w:spacing w:after="0" w:line="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14540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ind w:left="500" w:hanging="492"/>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5"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18"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ARIEL CAPITAL MANAGEMENT, LLC</w:t>
      </w:r>
    </w:p>
    <w:p>
      <w:pPr>
        <w:spacing w:after="0" w:line="15"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 02-0712418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514540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 w:type="dxa"/>
            <w:vAlign w:val="bottom"/>
          </w:tcPr>
          <w:p>
            <w:pPr>
              <w:jc w:val="right"/>
              <w:ind w:right="92"/>
              <w:spacing w:after="0"/>
              <w:rPr>
                <w:sz w:val="20"/>
                <w:szCs w:val="20"/>
                <w:color w:val="auto"/>
              </w:rPr>
            </w:pPr>
            <w:r>
              <w:rPr>
                <w:rFonts w:ascii="Arial" w:cs="Arial" w:eastAsia="Arial" w:hAnsi="Arial"/>
                <w:sz w:val="18"/>
                <w:szCs w:val="18"/>
                <w:color w:val="auto"/>
                <w:w w:val="79"/>
              </w:rPr>
              <w:t>2.</w:t>
            </w:r>
          </w:p>
        </w:tc>
        <w:tc>
          <w:tcPr>
            <w:tcW w:w="6120" w:type="dxa"/>
            <w:vAlign w:val="bottom"/>
          </w:tcPr>
          <w:p>
            <w:pPr>
              <w:ind w:left="1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1420" w:type="dxa"/>
            <w:vAlign w:val="bottom"/>
          </w:tcPr>
          <w:p>
            <w:pPr>
              <w:ind w:left="1020"/>
              <w:spacing w:after="0"/>
              <w:rPr>
                <w:sz w:val="20"/>
                <w:szCs w:val="20"/>
                <w:color w:val="auto"/>
              </w:rPr>
            </w:pPr>
            <w:r>
              <w:rPr>
                <w:rFonts w:ascii="Arial" w:cs="Arial" w:eastAsia="Arial" w:hAnsi="Arial"/>
                <w:sz w:val="18"/>
                <w:szCs w:val="18"/>
                <w:color w:val="auto"/>
                <w:w w:val="81"/>
              </w:rPr>
              <w:t>(a) |_|</w:t>
            </w:r>
          </w:p>
        </w:tc>
        <w:tc>
          <w:tcPr>
            <w:tcW w:w="0" w:type="dxa"/>
            <w:vAlign w:val="bottom"/>
          </w:tcPr>
          <w:p>
            <w:pPr>
              <w:spacing w:after="0"/>
              <w:rPr>
                <w:sz w:val="1"/>
                <w:szCs w:val="1"/>
                <w:color w:val="auto"/>
              </w:rPr>
            </w:pPr>
          </w:p>
        </w:tc>
      </w:tr>
      <w:tr>
        <w:trPr>
          <w:trHeight w:val="222"/>
        </w:trPr>
        <w:tc>
          <w:tcPr>
            <w:tcW w:w="320" w:type="dxa"/>
            <w:vAlign w:val="bottom"/>
          </w:tcPr>
          <w:p>
            <w:pPr>
              <w:spacing w:after="0"/>
              <w:rPr>
                <w:sz w:val="19"/>
                <w:szCs w:val="19"/>
                <w:color w:val="auto"/>
              </w:rPr>
            </w:pPr>
          </w:p>
        </w:tc>
        <w:tc>
          <w:tcPr>
            <w:tcW w:w="6120" w:type="dxa"/>
            <w:vAlign w:val="bottom"/>
            <w:vMerge w:val="restart"/>
          </w:tcPr>
          <w:p>
            <w:pPr>
              <w:ind w:left="180"/>
              <w:spacing w:after="0"/>
              <w:rPr>
                <w:sz w:val="20"/>
                <w:szCs w:val="20"/>
                <w:color w:val="auto"/>
              </w:rPr>
            </w:pPr>
            <w:r>
              <w:rPr>
                <w:rFonts w:ascii="Arial" w:cs="Arial" w:eastAsia="Arial" w:hAnsi="Arial"/>
                <w:sz w:val="18"/>
                <w:szCs w:val="18"/>
                <w:color w:val="auto"/>
              </w:rPr>
              <w:t>Not Applicable</w:t>
            </w:r>
          </w:p>
        </w:tc>
        <w:tc>
          <w:tcPr>
            <w:tcW w:w="1420" w:type="dxa"/>
            <w:vAlign w:val="bottom"/>
          </w:tcPr>
          <w:p>
            <w:pPr>
              <w:ind w:left="1020"/>
              <w:spacing w:after="0"/>
              <w:rPr>
                <w:sz w:val="20"/>
                <w:szCs w:val="20"/>
                <w:color w:val="auto"/>
              </w:rPr>
            </w:pPr>
            <w:r>
              <w:rPr>
                <w:rFonts w:ascii="Arial" w:cs="Arial" w:eastAsia="Arial" w:hAnsi="Arial"/>
                <w:sz w:val="18"/>
                <w:szCs w:val="18"/>
                <w:color w:val="auto"/>
                <w:w w:val="81"/>
              </w:rPr>
              <w:t>(b) |_|</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6120" w:type="dxa"/>
            <w:vAlign w:val="bottom"/>
            <w:vMerge w:val="continue"/>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514540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pacing w:after="0" w:line="203" w:lineRule="exact"/>
        <w:rPr>
          <w:sz w:val="20"/>
          <w:szCs w:val="20"/>
          <w:color w:val="auto"/>
        </w:rPr>
      </w:pPr>
    </w:p>
    <w:p>
      <w:pPr>
        <w:ind w:left="500" w:hanging="49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500" w:right="7079" w:hanging="492"/>
        <w:spacing w:after="0" w:line="572" w:lineRule="auto"/>
        <w:tabs>
          <w:tab w:leader="none" w:pos="500" w:val="left"/>
        </w:tabs>
        <w:numPr>
          <w:ilvl w:val="0"/>
          <w:numId w:val="3"/>
        </w:numPr>
        <w:rPr>
          <w:rFonts w:ascii="Arial" w:cs="Arial" w:eastAsia="Arial" w:hAnsi="Arial"/>
          <w:sz w:val="16"/>
          <w:szCs w:val="16"/>
          <w:color w:val="auto"/>
        </w:rPr>
      </w:pPr>
      <w:r>
        <w:rPr>
          <w:rFonts w:ascii="Arial" w:cs="Arial" w:eastAsia="Arial" w:hAnsi="Arial"/>
          <w:sz w:val="16"/>
          <w:szCs w:val="16"/>
          <w:color w:val="auto"/>
        </w:rPr>
        <w:t>Citizenship or Place of Organization Delaware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-645160</wp:posOffset>
            </wp:positionV>
            <wp:extent cx="514540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54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-70485</wp:posOffset>
            </wp:positionV>
            <wp:extent cx="514540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49"/>
        </w:trPr>
        <w:tc>
          <w:tcPr>
            <w:tcW w:w="1020" w:type="dxa"/>
            <w:vAlign w:val="bottom"/>
          </w:tcPr>
          <w:p>
            <w:pPr>
              <w:spacing w:after="0"/>
              <w:rPr>
                <w:sz w:val="21"/>
                <w:szCs w:val="21"/>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634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99"/>
        </w:trPr>
        <w:tc>
          <w:tcPr>
            <w:tcW w:w="1020" w:type="dxa"/>
            <w:vAlign w:val="bottom"/>
          </w:tcPr>
          <w:p>
            <w:pPr>
              <w:jc w:val="center"/>
              <w:ind w:right="52"/>
              <w:spacing w:after="0"/>
              <w:rPr>
                <w:sz w:val="20"/>
                <w:szCs w:val="20"/>
                <w:color w:val="auto"/>
              </w:rPr>
            </w:pPr>
            <w:r>
              <w:rPr>
                <w:rFonts w:ascii="Arial" w:cs="Arial" w:eastAsia="Arial" w:hAnsi="Arial"/>
                <w:sz w:val="18"/>
                <w:szCs w:val="18"/>
                <w:color w:val="auto"/>
                <w:w w:val="90"/>
              </w:rPr>
              <w:t>Number of</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340" w:type="dxa"/>
            <w:vAlign w:val="bottom"/>
          </w:tcPr>
          <w:p>
            <w:pPr>
              <w:ind w:left="180"/>
              <w:spacing w:after="0"/>
              <w:rPr>
                <w:sz w:val="20"/>
                <w:szCs w:val="20"/>
                <w:color w:val="auto"/>
              </w:rPr>
            </w:pPr>
            <w:r>
              <w:rPr>
                <w:rFonts w:ascii="Arial" w:cs="Arial" w:eastAsia="Arial" w:hAnsi="Arial"/>
                <w:sz w:val="18"/>
                <w:szCs w:val="18"/>
                <w:color w:val="auto"/>
              </w:rPr>
              <w:t>Ariel - 6,566,628</w:t>
            </w:r>
          </w:p>
        </w:tc>
        <w:tc>
          <w:tcPr>
            <w:tcW w:w="0" w:type="dxa"/>
            <w:vAlign w:val="bottom"/>
          </w:tcPr>
          <w:p>
            <w:pPr>
              <w:spacing w:after="0"/>
              <w:rPr>
                <w:sz w:val="1"/>
                <w:szCs w:val="1"/>
                <w:color w:val="auto"/>
              </w:rPr>
            </w:pPr>
          </w:p>
        </w:tc>
      </w:tr>
      <w:tr>
        <w:trPr>
          <w:trHeight w:val="143"/>
        </w:trPr>
        <w:tc>
          <w:tcPr>
            <w:tcW w:w="1020" w:type="dxa"/>
            <w:vAlign w:val="bottom"/>
            <w:vMerge w:val="restart"/>
          </w:tcPr>
          <w:p>
            <w:pPr>
              <w:jc w:val="center"/>
              <w:ind w:right="52"/>
              <w:spacing w:after="0"/>
              <w:rPr>
                <w:sz w:val="20"/>
                <w:szCs w:val="20"/>
                <w:color w:val="auto"/>
              </w:rPr>
            </w:pPr>
            <w:r>
              <w:rPr>
                <w:rFonts w:ascii="Arial" w:cs="Arial" w:eastAsia="Arial" w:hAnsi="Arial"/>
                <w:sz w:val="18"/>
                <w:szCs w:val="18"/>
                <w:color w:val="auto"/>
                <w:w w:val="84"/>
              </w:rPr>
              <w:t>Shares</w:t>
            </w:r>
          </w:p>
        </w:tc>
        <w:tc>
          <w:tcPr>
            <w:tcW w:w="140" w:type="dxa"/>
            <w:vAlign w:val="bottom"/>
          </w:tcPr>
          <w:p>
            <w:pPr>
              <w:spacing w:after="0"/>
              <w:rPr>
                <w:sz w:val="12"/>
                <w:szCs w:val="12"/>
                <w:color w:val="auto"/>
              </w:rPr>
            </w:pPr>
          </w:p>
        </w:tc>
        <w:tc>
          <w:tcPr>
            <w:tcW w:w="320" w:type="dxa"/>
            <w:vAlign w:val="bottom"/>
            <w:tcBorders>
              <w:bottom w:val="single" w:sz="8" w:color="808080"/>
            </w:tcBorders>
          </w:tcPr>
          <w:p>
            <w:pPr>
              <w:spacing w:after="0"/>
              <w:rPr>
                <w:sz w:val="12"/>
                <w:szCs w:val="12"/>
                <w:color w:val="auto"/>
              </w:rPr>
            </w:pPr>
          </w:p>
        </w:tc>
        <w:tc>
          <w:tcPr>
            <w:tcW w:w="634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102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1020" w:type="dxa"/>
            <w:vAlign w:val="bottom"/>
          </w:tcPr>
          <w:p>
            <w:pPr>
              <w:jc w:val="center"/>
              <w:ind w:right="72"/>
              <w:spacing w:after="0"/>
              <w:rPr>
                <w:sz w:val="20"/>
                <w:szCs w:val="20"/>
                <w:color w:val="auto"/>
              </w:rPr>
            </w:pPr>
            <w:r>
              <w:rPr>
                <w:rFonts w:ascii="Arial" w:cs="Arial" w:eastAsia="Arial" w:hAnsi="Arial"/>
                <w:sz w:val="18"/>
                <w:szCs w:val="18"/>
                <w:color w:val="auto"/>
                <w:w w:val="94"/>
              </w:rPr>
              <w:t>Beneficially</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6.</w:t>
            </w:r>
          </w:p>
        </w:tc>
        <w:tc>
          <w:tcPr>
            <w:tcW w:w="6340" w:type="dxa"/>
            <w:vAlign w:val="bottom"/>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94"/>
        </w:trPr>
        <w:tc>
          <w:tcPr>
            <w:tcW w:w="1020" w:type="dxa"/>
            <w:vAlign w:val="bottom"/>
          </w:tcPr>
          <w:p>
            <w:pPr>
              <w:jc w:val="center"/>
              <w:ind w:right="52"/>
              <w:spacing w:after="0" w:line="195" w:lineRule="exact"/>
              <w:rPr>
                <w:sz w:val="20"/>
                <w:szCs w:val="20"/>
                <w:color w:val="auto"/>
              </w:rPr>
            </w:pPr>
            <w:r>
              <w:rPr>
                <w:rFonts w:ascii="Arial" w:cs="Arial" w:eastAsia="Arial" w:hAnsi="Arial"/>
                <w:sz w:val="18"/>
                <w:szCs w:val="18"/>
                <w:color w:val="auto"/>
                <w:w w:val="91"/>
              </w:rPr>
              <w:t>Owned By</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20" w:type="dxa"/>
            <w:vAlign w:val="bottom"/>
          </w:tcPr>
          <w:p>
            <w:pPr>
              <w:jc w:val="center"/>
              <w:ind w:right="52"/>
              <w:spacing w:after="0"/>
              <w:rPr>
                <w:sz w:val="20"/>
                <w:szCs w:val="20"/>
                <w:color w:val="auto"/>
              </w:rPr>
            </w:pPr>
            <w:r>
              <w:rPr>
                <w:rFonts w:ascii="Arial" w:cs="Arial" w:eastAsia="Arial" w:hAnsi="Arial"/>
                <w:sz w:val="18"/>
                <w:szCs w:val="18"/>
                <w:color w:val="auto"/>
                <w:w w:val="87"/>
              </w:rPr>
              <w:t>Each</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340" w:type="dxa"/>
            <w:vAlign w:val="bottom"/>
            <w:vMerge w:val="restart"/>
          </w:tcPr>
          <w:p>
            <w:pPr>
              <w:ind w:left="180"/>
              <w:spacing w:after="0"/>
              <w:rPr>
                <w:sz w:val="20"/>
                <w:szCs w:val="20"/>
                <w:color w:val="auto"/>
              </w:rPr>
            </w:pPr>
            <w:r>
              <w:rPr>
                <w:rFonts w:ascii="Arial" w:cs="Arial" w:eastAsia="Arial" w:hAnsi="Arial"/>
                <w:sz w:val="18"/>
                <w:szCs w:val="18"/>
                <w:color w:val="auto"/>
              </w:rPr>
              <w:t>Ariel - 0</w:t>
            </w:r>
          </w:p>
        </w:tc>
        <w:tc>
          <w:tcPr>
            <w:tcW w:w="0" w:type="dxa"/>
            <w:vAlign w:val="bottom"/>
          </w:tcPr>
          <w:p>
            <w:pPr>
              <w:spacing w:after="0"/>
              <w:rPr>
                <w:sz w:val="1"/>
                <w:szCs w:val="1"/>
                <w:color w:val="auto"/>
              </w:rPr>
            </w:pPr>
          </w:p>
        </w:tc>
      </w:tr>
      <w:tr>
        <w:trPr>
          <w:trHeight w:val="74"/>
        </w:trPr>
        <w:tc>
          <w:tcPr>
            <w:tcW w:w="1020" w:type="dxa"/>
            <w:vAlign w:val="bottom"/>
            <w:vMerge w:val="restart"/>
          </w:tcPr>
          <w:p>
            <w:pPr>
              <w:jc w:val="center"/>
              <w:ind w:right="72"/>
              <w:spacing w:after="0" w:line="184" w:lineRule="exact"/>
              <w:rPr>
                <w:sz w:val="20"/>
                <w:szCs w:val="20"/>
                <w:color w:val="auto"/>
              </w:rPr>
            </w:pPr>
            <w:r>
              <w:rPr>
                <w:rFonts w:ascii="Arial" w:cs="Arial" w:eastAsia="Arial" w:hAnsi="Arial"/>
                <w:sz w:val="18"/>
                <w:szCs w:val="18"/>
                <w:color w:val="auto"/>
                <w:w w:val="89"/>
              </w:rPr>
              <w:t>Reporting</w:t>
            </w:r>
          </w:p>
        </w:tc>
        <w:tc>
          <w:tcPr>
            <w:tcW w:w="1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10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3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35"/>
        </w:trPr>
        <w:tc>
          <w:tcPr>
            <w:tcW w:w="1020" w:type="dxa"/>
            <w:vAlign w:val="bottom"/>
          </w:tcPr>
          <w:p>
            <w:pPr>
              <w:jc w:val="center"/>
              <w:ind w:right="52"/>
              <w:spacing w:after="0"/>
              <w:rPr>
                <w:sz w:val="20"/>
                <w:szCs w:val="20"/>
                <w:color w:val="auto"/>
              </w:rPr>
            </w:pPr>
            <w:r>
              <w:rPr>
                <w:rFonts w:ascii="Arial" w:cs="Arial" w:eastAsia="Arial" w:hAnsi="Arial"/>
                <w:sz w:val="18"/>
                <w:szCs w:val="18"/>
                <w:color w:val="auto"/>
                <w:w w:val="89"/>
              </w:rPr>
              <w:t>Person With</w:t>
            </w:r>
          </w:p>
        </w:tc>
        <w:tc>
          <w:tcPr>
            <w:tcW w:w="4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7.</w:t>
            </w:r>
          </w:p>
        </w:tc>
        <w:tc>
          <w:tcPr>
            <w:tcW w:w="6340" w:type="dxa"/>
            <w:vAlign w:val="bottom"/>
            <w:vMerge w:val="restart"/>
          </w:tcPr>
          <w:p>
            <w:pPr>
              <w:ind w:left="1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08"/>
        </w:trPr>
        <w:tc>
          <w:tcPr>
            <w:tcW w:w="1020" w:type="dxa"/>
            <w:vAlign w:val="bottom"/>
          </w:tcPr>
          <w:p>
            <w:pPr>
              <w:spacing w:after="0"/>
              <w:rPr>
                <w:sz w:val="9"/>
                <w:szCs w:val="9"/>
                <w:color w:val="auto"/>
              </w:rPr>
            </w:pPr>
          </w:p>
        </w:tc>
        <w:tc>
          <w:tcPr>
            <w:tcW w:w="460" w:type="dxa"/>
            <w:vAlign w:val="bottom"/>
            <w:gridSpan w:val="2"/>
            <w:vMerge w:val="continue"/>
          </w:tcPr>
          <w:p>
            <w:pPr>
              <w:spacing w:after="0"/>
              <w:rPr>
                <w:sz w:val="9"/>
                <w:szCs w:val="9"/>
                <w:color w:val="auto"/>
              </w:rPr>
            </w:pPr>
          </w:p>
        </w:tc>
        <w:tc>
          <w:tcPr>
            <w:tcW w:w="6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931545</wp:posOffset>
            </wp:positionH>
            <wp:positionV relativeFrom="paragraph">
              <wp:posOffset>344170</wp:posOffset>
            </wp:positionV>
            <wp:extent cx="42195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2195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960" w:right="6439" w:hanging="493"/>
        <w:spacing w:after="0" w:line="508" w:lineRule="auto"/>
        <w:tabs>
          <w:tab w:leader="none" w:pos="1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Dispositive Power Ariel - 0</w:t>
      </w:r>
    </w:p>
    <w:p>
      <w:pPr>
        <w:spacing w:after="0" w:line="1" w:lineRule="exact"/>
        <w:rPr>
          <w:rFonts w:ascii="Arial" w:cs="Arial" w:eastAsia="Arial" w:hAnsi="Arial"/>
          <w:sz w:val="18"/>
          <w:szCs w:val="18"/>
          <w:color w:val="auto"/>
        </w:rPr>
      </w:pPr>
    </w:p>
    <w:p>
      <w:pPr>
        <w:ind w:left="500" w:right="5039" w:hanging="492"/>
        <w:spacing w:after="0" w:line="508"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Ariel - 8,831,563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-627380</wp:posOffset>
            </wp:positionV>
            <wp:extent cx="514540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54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-70485</wp:posOffset>
            </wp:positionV>
            <wp:extent cx="514540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360" w:type="dxa"/>
            <w:vAlign w:val="bottom"/>
          </w:tcPr>
          <w:p>
            <w:pPr>
              <w:jc w:val="right"/>
              <w:ind w:right="52"/>
              <w:spacing w:after="0"/>
              <w:rPr>
                <w:sz w:val="20"/>
                <w:szCs w:val="20"/>
                <w:color w:val="auto"/>
              </w:rPr>
            </w:pPr>
            <w:r>
              <w:rPr>
                <w:rFonts w:ascii="Arial" w:cs="Arial" w:eastAsia="Arial" w:hAnsi="Arial"/>
                <w:sz w:val="18"/>
                <w:szCs w:val="18"/>
                <w:color w:val="auto"/>
                <w:w w:val="79"/>
              </w:rPr>
              <w:t>10.</w:t>
            </w:r>
          </w:p>
        </w:tc>
        <w:tc>
          <w:tcPr>
            <w:tcW w:w="6680" w:type="dxa"/>
            <w:vAlign w:val="bottom"/>
          </w:tcPr>
          <w:p>
            <w:pPr>
              <w:ind w:left="140"/>
              <w:spacing w:after="0"/>
              <w:rPr>
                <w:sz w:val="20"/>
                <w:szCs w:val="20"/>
                <w:color w:val="auto"/>
              </w:rPr>
            </w:pPr>
            <w:r>
              <w:rPr>
                <w:rFonts w:ascii="Arial" w:cs="Arial" w:eastAsia="Arial" w:hAnsi="Arial"/>
                <w:sz w:val="18"/>
                <w:szCs w:val="18"/>
                <w:color w:val="auto"/>
                <w:w w:val="94"/>
              </w:rPr>
              <w:t>Check if the Aggregate Amount in Row (9) Excludes Certain Shares (See Instructions)</w:t>
            </w:r>
          </w:p>
        </w:tc>
        <w:tc>
          <w:tcPr>
            <w:tcW w:w="1080" w:type="dxa"/>
            <w:vAlign w:val="bottom"/>
          </w:tcPr>
          <w:p>
            <w:pPr>
              <w:jc w:val="right"/>
              <w:ind w:right="412"/>
              <w:spacing w:after="0"/>
              <w:rPr>
                <w:sz w:val="20"/>
                <w:szCs w:val="20"/>
                <w:color w:val="auto"/>
              </w:rPr>
            </w:pPr>
            <w:r>
              <w:rPr>
                <w:rFonts w:ascii="Arial" w:cs="Arial" w:eastAsia="Arial" w:hAnsi="Arial"/>
                <w:sz w:val="18"/>
                <w:szCs w:val="18"/>
                <w:color w:val="auto"/>
              </w:rPr>
              <w:t>|_|</w:t>
            </w:r>
          </w:p>
        </w:tc>
      </w:tr>
      <w:tr>
        <w:trPr>
          <w:trHeight w:val="432"/>
        </w:trPr>
        <w:tc>
          <w:tcPr>
            <w:tcW w:w="360" w:type="dxa"/>
            <w:vAlign w:val="bottom"/>
          </w:tcPr>
          <w:p>
            <w:pPr>
              <w:spacing w:after="0"/>
              <w:rPr>
                <w:sz w:val="24"/>
                <w:szCs w:val="24"/>
                <w:color w:val="auto"/>
              </w:rPr>
            </w:pPr>
          </w:p>
        </w:tc>
        <w:tc>
          <w:tcPr>
            <w:tcW w:w="6680" w:type="dxa"/>
            <w:vAlign w:val="bottom"/>
          </w:tcPr>
          <w:p>
            <w:pPr>
              <w:ind w:left="140"/>
              <w:spacing w:after="0"/>
              <w:rPr>
                <w:sz w:val="20"/>
                <w:szCs w:val="20"/>
                <w:color w:val="auto"/>
              </w:rPr>
            </w:pPr>
            <w:r>
              <w:rPr>
                <w:rFonts w:ascii="Arial" w:cs="Arial" w:eastAsia="Arial" w:hAnsi="Arial"/>
                <w:sz w:val="18"/>
                <w:szCs w:val="18"/>
                <w:color w:val="auto"/>
              </w:rPr>
              <w:t>Not Applicable</w:t>
            </w:r>
          </w:p>
        </w:tc>
        <w:tc>
          <w:tcPr>
            <w:tcW w:w="1080" w:type="dxa"/>
            <w:vAlign w:val="bottom"/>
          </w:tcPr>
          <w:p>
            <w:pPr>
              <w:spacing w:after="0"/>
              <w:rPr>
                <w:sz w:val="24"/>
                <w:szCs w:val="24"/>
                <w:color w:val="auto"/>
              </w:rPr>
            </w:pPr>
          </w:p>
        </w:tc>
      </w:tr>
      <w:tr>
        <w:trPr>
          <w:trHeight w:val="110"/>
        </w:trPr>
        <w:tc>
          <w:tcPr>
            <w:tcW w:w="360" w:type="dxa"/>
            <w:vAlign w:val="bottom"/>
            <w:tcBorders>
              <w:bottom w:val="single" w:sz="8" w:color="808080"/>
            </w:tcBorders>
          </w:tcPr>
          <w:p>
            <w:pPr>
              <w:spacing w:after="0"/>
              <w:rPr>
                <w:sz w:val="9"/>
                <w:szCs w:val="9"/>
                <w:color w:val="auto"/>
              </w:rPr>
            </w:pPr>
          </w:p>
        </w:tc>
        <w:tc>
          <w:tcPr>
            <w:tcW w:w="66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r>
      <w:tr>
        <w:trPr>
          <w:trHeight w:val="343"/>
        </w:trPr>
        <w:tc>
          <w:tcPr>
            <w:tcW w:w="360" w:type="dxa"/>
            <w:vAlign w:val="bottom"/>
          </w:tcPr>
          <w:p>
            <w:pPr>
              <w:jc w:val="right"/>
              <w:ind w:right="52"/>
              <w:spacing w:after="0"/>
              <w:rPr>
                <w:sz w:val="20"/>
                <w:szCs w:val="20"/>
                <w:color w:val="auto"/>
              </w:rPr>
            </w:pPr>
            <w:r>
              <w:rPr>
                <w:rFonts w:ascii="Arial" w:cs="Arial" w:eastAsia="Arial" w:hAnsi="Arial"/>
                <w:sz w:val="18"/>
                <w:szCs w:val="18"/>
                <w:color w:val="auto"/>
                <w:w w:val="79"/>
              </w:rPr>
              <w:t>11.</w:t>
            </w:r>
          </w:p>
        </w:tc>
        <w:tc>
          <w:tcPr>
            <w:tcW w:w="6680" w:type="dxa"/>
            <w:vAlign w:val="bottom"/>
          </w:tcPr>
          <w:p>
            <w:pPr>
              <w:ind w:left="140"/>
              <w:spacing w:after="0"/>
              <w:rPr>
                <w:sz w:val="20"/>
                <w:szCs w:val="20"/>
                <w:color w:val="auto"/>
              </w:rPr>
            </w:pPr>
            <w:r>
              <w:rPr>
                <w:rFonts w:ascii="Arial" w:cs="Arial" w:eastAsia="Arial" w:hAnsi="Arial"/>
                <w:sz w:val="18"/>
                <w:szCs w:val="18"/>
                <w:color w:val="auto"/>
              </w:rPr>
              <w:t>Percent of Class Represented by Amount in Row (9)</w:t>
            </w:r>
          </w:p>
        </w:tc>
        <w:tc>
          <w:tcPr>
            <w:tcW w:w="1080" w:type="dxa"/>
            <w:vAlign w:val="bottom"/>
          </w:tcPr>
          <w:p>
            <w:pPr>
              <w:spacing w:after="0"/>
              <w:rPr>
                <w:sz w:val="24"/>
                <w:szCs w:val="24"/>
                <w:color w:val="auto"/>
              </w:rPr>
            </w:pPr>
          </w:p>
        </w:tc>
      </w:tr>
      <w:tr>
        <w:trPr>
          <w:trHeight w:val="432"/>
        </w:trPr>
        <w:tc>
          <w:tcPr>
            <w:tcW w:w="360" w:type="dxa"/>
            <w:vAlign w:val="bottom"/>
          </w:tcPr>
          <w:p>
            <w:pPr>
              <w:spacing w:after="0"/>
              <w:rPr>
                <w:sz w:val="24"/>
                <w:szCs w:val="24"/>
                <w:color w:val="auto"/>
              </w:rPr>
            </w:pPr>
          </w:p>
        </w:tc>
        <w:tc>
          <w:tcPr>
            <w:tcW w:w="6680" w:type="dxa"/>
            <w:vAlign w:val="bottom"/>
          </w:tcPr>
          <w:p>
            <w:pPr>
              <w:ind w:left="140"/>
              <w:spacing w:after="0"/>
              <w:rPr>
                <w:sz w:val="20"/>
                <w:szCs w:val="20"/>
                <w:color w:val="auto"/>
              </w:rPr>
            </w:pPr>
            <w:r>
              <w:rPr>
                <w:rFonts w:ascii="Arial" w:cs="Arial" w:eastAsia="Arial" w:hAnsi="Arial"/>
                <w:sz w:val="18"/>
                <w:szCs w:val="18"/>
                <w:color w:val="auto"/>
              </w:rPr>
              <w:t>Ariel - 8,831,563/ 50,192,742= 17.60%</w:t>
            </w:r>
          </w:p>
        </w:tc>
        <w:tc>
          <w:tcPr>
            <w:tcW w:w="1080" w:type="dxa"/>
            <w:vAlign w:val="bottom"/>
          </w:tcPr>
          <w:p>
            <w:pPr>
              <w:spacing w:after="0"/>
              <w:rPr>
                <w:sz w:val="24"/>
                <w:szCs w:val="24"/>
                <w:color w:val="auto"/>
              </w:rPr>
            </w:pPr>
          </w:p>
        </w:tc>
      </w:tr>
      <w:tr>
        <w:trPr>
          <w:trHeight w:val="110"/>
        </w:trPr>
        <w:tc>
          <w:tcPr>
            <w:tcW w:w="360" w:type="dxa"/>
            <w:vAlign w:val="bottom"/>
            <w:tcBorders>
              <w:bottom w:val="single" w:sz="8" w:color="808080"/>
            </w:tcBorders>
          </w:tcPr>
          <w:p>
            <w:pPr>
              <w:spacing w:after="0"/>
              <w:rPr>
                <w:sz w:val="9"/>
                <w:szCs w:val="9"/>
                <w:color w:val="auto"/>
              </w:rPr>
            </w:pPr>
          </w:p>
        </w:tc>
        <w:tc>
          <w:tcPr>
            <w:tcW w:w="66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r>
      <w:tr>
        <w:trPr>
          <w:trHeight w:val="316"/>
        </w:trPr>
        <w:tc>
          <w:tcPr>
            <w:tcW w:w="360" w:type="dxa"/>
            <w:vAlign w:val="bottom"/>
          </w:tcPr>
          <w:p>
            <w:pPr>
              <w:jc w:val="right"/>
              <w:ind w:right="52"/>
              <w:spacing w:after="0"/>
              <w:rPr>
                <w:sz w:val="20"/>
                <w:szCs w:val="20"/>
                <w:color w:val="auto"/>
              </w:rPr>
            </w:pPr>
            <w:r>
              <w:rPr>
                <w:rFonts w:ascii="Arial" w:cs="Arial" w:eastAsia="Arial" w:hAnsi="Arial"/>
                <w:sz w:val="18"/>
                <w:szCs w:val="18"/>
                <w:color w:val="auto"/>
                <w:w w:val="79"/>
              </w:rPr>
              <w:t>12.</w:t>
            </w:r>
          </w:p>
        </w:tc>
        <w:tc>
          <w:tcPr>
            <w:tcW w:w="6680" w:type="dxa"/>
            <w:vAlign w:val="bottom"/>
          </w:tcPr>
          <w:p>
            <w:pPr>
              <w:ind w:left="140"/>
              <w:spacing w:after="0"/>
              <w:rPr>
                <w:sz w:val="20"/>
                <w:szCs w:val="20"/>
                <w:color w:val="auto"/>
              </w:rPr>
            </w:pPr>
            <w:r>
              <w:rPr>
                <w:rFonts w:ascii="Arial" w:cs="Arial" w:eastAsia="Arial" w:hAnsi="Arial"/>
                <w:sz w:val="18"/>
                <w:szCs w:val="18"/>
                <w:color w:val="auto"/>
              </w:rPr>
              <w:t>Type of Reporting Person (See Instructions)</w:t>
            </w:r>
          </w:p>
        </w:tc>
        <w:tc>
          <w:tcPr>
            <w:tcW w:w="1080" w:type="dxa"/>
            <w:vAlign w:val="bottom"/>
          </w:tcPr>
          <w:p>
            <w:pPr>
              <w:spacing w:after="0"/>
              <w:rPr>
                <w:sz w:val="24"/>
                <w:szCs w:val="24"/>
                <w:color w:val="auto"/>
              </w:rPr>
            </w:pPr>
          </w:p>
        </w:tc>
      </w:tr>
      <w:tr>
        <w:trPr>
          <w:trHeight w:val="432"/>
        </w:trPr>
        <w:tc>
          <w:tcPr>
            <w:tcW w:w="360" w:type="dxa"/>
            <w:vAlign w:val="bottom"/>
          </w:tcPr>
          <w:p>
            <w:pPr>
              <w:spacing w:after="0"/>
              <w:rPr>
                <w:sz w:val="24"/>
                <w:szCs w:val="24"/>
                <w:color w:val="auto"/>
              </w:rPr>
            </w:pPr>
          </w:p>
        </w:tc>
        <w:tc>
          <w:tcPr>
            <w:tcW w:w="6680" w:type="dxa"/>
            <w:vAlign w:val="bottom"/>
          </w:tcPr>
          <w:p>
            <w:pPr>
              <w:ind w:left="140"/>
              <w:spacing w:after="0"/>
              <w:rPr>
                <w:sz w:val="20"/>
                <w:szCs w:val="20"/>
                <w:color w:val="auto"/>
              </w:rPr>
            </w:pPr>
            <w:r>
              <w:rPr>
                <w:rFonts w:ascii="Arial" w:cs="Arial" w:eastAsia="Arial" w:hAnsi="Arial"/>
                <w:sz w:val="18"/>
                <w:szCs w:val="18"/>
                <w:color w:val="auto"/>
              </w:rPr>
              <w:t>Ariel - IA</w:t>
            </w:r>
          </w:p>
        </w:tc>
        <w:tc>
          <w:tcPr>
            <w:tcW w:w="1080" w:type="dxa"/>
            <w:vAlign w:val="bottom"/>
          </w:tcPr>
          <w:p>
            <w:pPr>
              <w:spacing w:after="0"/>
              <w:rPr>
                <w:sz w:val="24"/>
                <w:szCs w:val="24"/>
                <w:color w:val="auto"/>
              </w:rPr>
            </w:pPr>
          </w:p>
        </w:tc>
      </w:tr>
      <w:tr>
        <w:trPr>
          <w:trHeight w:val="110"/>
        </w:trPr>
        <w:tc>
          <w:tcPr>
            <w:tcW w:w="360" w:type="dxa"/>
            <w:vAlign w:val="bottom"/>
            <w:tcBorders>
              <w:bottom w:val="single" w:sz="8" w:color="808080"/>
            </w:tcBorders>
          </w:tcPr>
          <w:p>
            <w:pPr>
              <w:spacing w:after="0"/>
              <w:rPr>
                <w:sz w:val="9"/>
                <w:szCs w:val="9"/>
                <w:color w:val="auto"/>
              </w:rPr>
            </w:pPr>
          </w:p>
        </w:tc>
        <w:tc>
          <w:tcPr>
            <w:tcW w:w="66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Page 2 of 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5149850" cy="469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985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200" w:lineRule="exact"/>
        <w:rPr>
          <w:sz w:val="20"/>
          <w:szCs w:val="20"/>
          <w:color w:val="auto"/>
        </w:rPr>
      </w:pPr>
    </w:p>
    <w:p>
      <w:pPr>
        <w:spacing w:after="0" w:line="355" w:lineRule="exact"/>
        <w:rPr>
          <w:sz w:val="20"/>
          <w:szCs w:val="20"/>
          <w:color w:val="auto"/>
        </w:rPr>
      </w:pPr>
    </w:p>
    <w:p>
      <w:pPr>
        <w:ind w:left="820" w:right="8079" w:hanging="407"/>
        <w:spacing w:after="0" w:line="616" w:lineRule="auto"/>
        <w:tabs>
          <w:tab w:leader="none" w:pos="820" w:val="left"/>
        </w:tabs>
        <w:numPr>
          <w:ilvl w:val="0"/>
          <w:numId w:val="6"/>
        </w:numPr>
        <w:rPr>
          <w:rFonts w:ascii="Arial" w:cs="Arial" w:eastAsia="Arial" w:hAnsi="Arial"/>
          <w:sz w:val="16"/>
          <w:szCs w:val="16"/>
          <w:color w:val="auto"/>
        </w:rPr>
      </w:pPr>
      <w:r>
        <w:rPr>
          <w:rFonts w:ascii="Arial" w:cs="Arial" w:eastAsia="Arial" w:hAnsi="Arial"/>
          <w:sz w:val="16"/>
          <w:szCs w:val="16"/>
          <w:color w:val="auto"/>
        </w:rPr>
        <w:t>Name of Issuer Brady Corporation</w:t>
      </w:r>
    </w:p>
    <w:p>
      <w:pPr>
        <w:ind w:left="820" w:hanging="407"/>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52"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8"/>
          <w:szCs w:val="18"/>
          <w:color w:val="auto"/>
        </w:rPr>
        <w:t>6555 West Good Hope Road, Milwaukee, WI 53201-0571</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ectPr>
          <w:pgSz w:w="11900" w:h="16860" w:orient="portrait"/>
          <w:cols w:equalWidth="0" w:num="1">
            <w:col w:w="10219"/>
          </w:cols>
          <w:pgMar w:left="240" w:top="604" w:right="1440" w:bottom="0" w:gutter="0" w:footer="0" w:header="0"/>
        </w:sectPr>
      </w:pPr>
    </w:p>
    <w:bookmarkStart w:id="2" w:name="page3"/>
    <w:bookmarkEnd w:id="2"/>
    <w:p>
      <w:pPr>
        <w:ind w:left="820" w:hanging="407"/>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52"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8"/>
          <w:szCs w:val="18"/>
          <w:color w:val="auto"/>
        </w:rPr>
        <w:t>Ariel Capital Management, LLC</w:t>
      </w:r>
    </w:p>
    <w:p>
      <w:pPr>
        <w:spacing w:after="0" w:line="279" w:lineRule="exact"/>
        <w:rPr>
          <w:rFonts w:ascii="Arial" w:cs="Arial" w:eastAsia="Arial" w:hAnsi="Arial"/>
          <w:sz w:val="18"/>
          <w:szCs w:val="18"/>
          <w:color w:val="auto"/>
        </w:rPr>
      </w:pPr>
    </w:p>
    <w:p>
      <w:pPr>
        <w:ind w:left="820" w:right="5219" w:hanging="407"/>
        <w:spacing w:after="0" w:line="657" w:lineRule="auto"/>
        <w:tabs>
          <w:tab w:leader="none" w:pos="820" w:val="left"/>
        </w:tabs>
        <w:numPr>
          <w:ilvl w:val="0"/>
          <w:numId w:val="7"/>
        </w:numPr>
        <w:rPr>
          <w:rFonts w:ascii="Arial" w:cs="Arial" w:eastAsia="Arial" w:hAnsi="Arial"/>
          <w:sz w:val="15"/>
          <w:szCs w:val="15"/>
          <w:color w:val="auto"/>
        </w:rPr>
      </w:pPr>
      <w:r>
        <w:rPr>
          <w:rFonts w:ascii="Arial" w:cs="Arial" w:eastAsia="Arial" w:hAnsi="Arial"/>
          <w:sz w:val="15"/>
          <w:szCs w:val="15"/>
          <w:color w:val="auto"/>
        </w:rPr>
        <w:t>Address of Principal Business Office, or if none, Residence 200 E. Randolph Drive, Suite 2900, Chicago, IL 60601</w:t>
      </w:r>
    </w:p>
    <w:p>
      <w:pPr>
        <w:spacing w:after="0" w:line="1" w:lineRule="exact"/>
        <w:rPr>
          <w:rFonts w:ascii="Arial" w:cs="Arial" w:eastAsia="Arial" w:hAnsi="Arial"/>
          <w:sz w:val="15"/>
          <w:szCs w:val="15"/>
          <w:color w:val="auto"/>
        </w:rPr>
      </w:pPr>
    </w:p>
    <w:p>
      <w:pPr>
        <w:ind w:left="820" w:hanging="407"/>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52"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8"/>
          <w:szCs w:val="18"/>
          <w:color w:val="auto"/>
        </w:rPr>
        <w:t>a Delaware Limited Liability Company</w:t>
      </w:r>
    </w:p>
    <w:p>
      <w:pPr>
        <w:spacing w:after="0" w:line="279" w:lineRule="exact"/>
        <w:rPr>
          <w:rFonts w:ascii="Arial" w:cs="Arial" w:eastAsia="Arial" w:hAnsi="Arial"/>
          <w:sz w:val="18"/>
          <w:szCs w:val="18"/>
          <w:color w:val="auto"/>
        </w:rPr>
      </w:pPr>
    </w:p>
    <w:p>
      <w:pPr>
        <w:ind w:left="820" w:right="7539" w:hanging="407"/>
        <w:spacing w:after="0" w:line="616" w:lineRule="auto"/>
        <w:tabs>
          <w:tab w:leader="none" w:pos="8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Title of Class of Securities Class A Common Stock</w:t>
      </w:r>
    </w:p>
    <w:p>
      <w:pPr>
        <w:ind w:left="820" w:right="8279" w:hanging="407"/>
        <w:spacing w:after="0" w:line="612" w:lineRule="auto"/>
        <w:tabs>
          <w:tab w:leader="none" w:pos="820" w:val="left"/>
        </w:tabs>
        <w:numPr>
          <w:ilvl w:val="0"/>
          <w:numId w:val="7"/>
        </w:numPr>
        <w:rPr>
          <w:rFonts w:ascii="Arial" w:cs="Arial" w:eastAsia="Arial" w:hAnsi="Arial"/>
          <w:sz w:val="16"/>
          <w:szCs w:val="16"/>
          <w:color w:val="auto"/>
        </w:rPr>
      </w:pPr>
      <w:r>
        <w:rPr>
          <w:rFonts w:ascii="Arial" w:cs="Arial" w:eastAsia="Arial" w:hAnsi="Arial"/>
          <w:sz w:val="16"/>
          <w:szCs w:val="16"/>
          <w:color w:val="auto"/>
        </w:rPr>
        <w:t>CUSIP Number 104674106</w:t>
      </w:r>
    </w:p>
    <w:p>
      <w:pPr>
        <w:spacing w:after="0" w:line="1" w:lineRule="exact"/>
        <w:rPr>
          <w:sz w:val="20"/>
          <w:szCs w:val="20"/>
          <w:color w:val="auto"/>
        </w:rPr>
      </w:pPr>
    </w:p>
    <w:p>
      <w:pPr>
        <w:ind w:left="720" w:right="2619" w:hanging="701"/>
        <w:spacing w:after="0" w:line="275" w:lineRule="auto"/>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00" w:lineRule="exact"/>
        <w:rPr>
          <w:sz w:val="20"/>
          <w:szCs w:val="20"/>
          <w:color w:val="auto"/>
        </w:rPr>
      </w:pPr>
    </w:p>
    <w:p>
      <w:pPr>
        <w:spacing w:after="0" w:line="291" w:lineRule="exact"/>
        <w:rPr>
          <w:sz w:val="20"/>
          <w:szCs w:val="20"/>
          <w:color w:val="auto"/>
        </w:rPr>
      </w:pPr>
    </w:p>
    <w:p>
      <w:pPr>
        <w:ind w:left="820" w:hanging="407"/>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|_|   Broker or dealer registered under section 15 of the Act (15 U.S.C. 78o).</w:t>
      </w:r>
    </w:p>
    <w:p>
      <w:pPr>
        <w:spacing w:after="0" w:line="252" w:lineRule="exact"/>
        <w:rPr>
          <w:rFonts w:ascii="Arial" w:cs="Arial" w:eastAsia="Arial" w:hAnsi="Arial"/>
          <w:sz w:val="18"/>
          <w:szCs w:val="18"/>
          <w:color w:val="auto"/>
        </w:rPr>
      </w:pPr>
    </w:p>
    <w:p>
      <w:pPr>
        <w:ind w:left="820" w:hanging="407"/>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|_|   Bank as defined in section 3(a)(6) of the Act (15 U.S.C. 78c).</w:t>
      </w:r>
    </w:p>
    <w:p>
      <w:pPr>
        <w:spacing w:after="0" w:line="252" w:lineRule="exact"/>
        <w:rPr>
          <w:rFonts w:ascii="Arial" w:cs="Arial" w:eastAsia="Arial" w:hAnsi="Arial"/>
          <w:sz w:val="18"/>
          <w:szCs w:val="18"/>
          <w:color w:val="auto"/>
        </w:rPr>
      </w:pPr>
    </w:p>
    <w:p>
      <w:pPr>
        <w:ind w:left="820" w:hanging="407"/>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|_|   Insurance company as defined in section 3(a)(19) of the Act (15 U.S.C. 78c).</w:t>
      </w:r>
    </w:p>
    <w:p>
      <w:pPr>
        <w:spacing w:after="0" w:line="252" w:lineRule="exact"/>
        <w:rPr>
          <w:rFonts w:ascii="Arial" w:cs="Arial" w:eastAsia="Arial" w:hAnsi="Arial"/>
          <w:sz w:val="18"/>
          <w:szCs w:val="18"/>
          <w:color w:val="auto"/>
        </w:rPr>
      </w:pPr>
    </w:p>
    <w:p>
      <w:pPr>
        <w:ind w:left="1220" w:right="2819" w:hanging="807"/>
        <w:spacing w:after="0" w:line="268" w:lineRule="auto"/>
        <w:tabs>
          <w:tab w:leader="none" w:pos="825" w:val="left"/>
        </w:tabs>
        <w:numPr>
          <w:ilvl w:val="0"/>
          <w:numId w:val="8"/>
        </w:numPr>
        <w:rPr>
          <w:rFonts w:ascii="Arial" w:cs="Arial" w:eastAsia="Arial" w:hAnsi="Arial"/>
          <w:sz w:val="18"/>
          <w:szCs w:val="18"/>
          <w:color w:val="auto"/>
        </w:rPr>
      </w:pPr>
      <w:r>
        <w:rPr>
          <w:rFonts w:ascii="Arial" w:cs="Arial" w:eastAsia="Arial" w:hAnsi="Arial"/>
          <w:sz w:val="18"/>
          <w:szCs w:val="18"/>
          <w:color w:val="auto"/>
        </w:rPr>
        <w:t>|_| Investment company registered under section 8 of the Investment Company Act of 1940 (15 U.S.C 80a-8).</w:t>
      </w:r>
    </w:p>
    <w:p>
      <w:pPr>
        <w:spacing w:after="0" w:line="213" w:lineRule="exact"/>
        <w:rPr>
          <w:sz w:val="20"/>
          <w:szCs w:val="20"/>
          <w:color w:val="auto"/>
        </w:rPr>
      </w:pPr>
    </w:p>
    <w:p>
      <w:pPr>
        <w:ind w:left="420"/>
        <w:spacing w:after="0"/>
        <w:tabs>
          <w:tab w:leader="none" w:pos="800" w:val="left"/>
          <w:tab w:leader="none" w:pos="1220" w:val="left"/>
        </w:tabs>
        <w:rPr>
          <w:sz w:val="20"/>
          <w:szCs w:val="20"/>
          <w:color w:val="auto"/>
        </w:rPr>
      </w:pPr>
      <w:r>
        <w:rPr>
          <w:rFonts w:ascii="Arial" w:cs="Arial" w:eastAsia="Arial" w:hAnsi="Arial"/>
          <w:sz w:val="18"/>
          <w:szCs w:val="18"/>
          <w:color w:val="auto"/>
        </w:rPr>
        <w:t>(e)</w:t>
        <w:tab/>
        <w:t>|X|</w:t>
      </w:r>
      <w:r>
        <w:rPr>
          <w:sz w:val="20"/>
          <w:szCs w:val="20"/>
          <w:color w:val="auto"/>
        </w:rPr>
        <w:tab/>
      </w:r>
      <w:r>
        <w:rPr>
          <w:rFonts w:ascii="Arial" w:cs="Arial" w:eastAsia="Arial" w:hAnsi="Arial"/>
          <w:sz w:val="16"/>
          <w:szCs w:val="16"/>
          <w:color w:val="auto"/>
        </w:rPr>
        <w:t>An investment adviser in accordance with §240.13d-1(b)(1)(ii)(E);</w:t>
      </w:r>
    </w:p>
    <w:p>
      <w:pPr>
        <w:spacing w:after="0" w:line="252" w:lineRule="exact"/>
        <w:rPr>
          <w:sz w:val="20"/>
          <w:szCs w:val="20"/>
          <w:color w:val="auto"/>
        </w:rPr>
      </w:pPr>
    </w:p>
    <w:p>
      <w:pPr>
        <w:ind w:left="820" w:hanging="407"/>
        <w:spacing w:after="0"/>
        <w:tabs>
          <w:tab w:leader="none" w:pos="820" w:val="left"/>
        </w:tabs>
        <w:numPr>
          <w:ilvl w:val="0"/>
          <w:numId w:val="9"/>
        </w:numPr>
        <w:rPr>
          <w:rFonts w:ascii="Arial" w:cs="Arial" w:eastAsia="Arial" w:hAnsi="Arial"/>
          <w:sz w:val="16"/>
          <w:szCs w:val="16"/>
          <w:color w:val="auto"/>
        </w:rPr>
      </w:pPr>
      <w:r>
        <w:rPr>
          <w:rFonts w:ascii="Arial" w:cs="Arial" w:eastAsia="Arial" w:hAnsi="Arial"/>
          <w:sz w:val="16"/>
          <w:szCs w:val="16"/>
          <w:color w:val="auto"/>
        </w:rPr>
        <w:t>|_|   An employee benefit plan or endowment fund in accordance with §240.13d-1(b)(1)(ii)(F);</w:t>
      </w:r>
    </w:p>
    <w:p>
      <w:pPr>
        <w:spacing w:after="0" w:line="275" w:lineRule="exact"/>
        <w:rPr>
          <w:rFonts w:ascii="Arial" w:cs="Arial" w:eastAsia="Arial" w:hAnsi="Arial"/>
          <w:sz w:val="16"/>
          <w:szCs w:val="16"/>
          <w:color w:val="auto"/>
        </w:rPr>
      </w:pPr>
    </w:p>
    <w:p>
      <w:pPr>
        <w:ind w:left="820" w:hanging="407"/>
        <w:spacing w:after="0"/>
        <w:tabs>
          <w:tab w:leader="none" w:pos="820" w:val="left"/>
        </w:tabs>
        <w:numPr>
          <w:ilvl w:val="0"/>
          <w:numId w:val="9"/>
        </w:numPr>
        <w:rPr>
          <w:rFonts w:ascii="Arial" w:cs="Arial" w:eastAsia="Arial" w:hAnsi="Arial"/>
          <w:sz w:val="16"/>
          <w:szCs w:val="16"/>
          <w:color w:val="auto"/>
        </w:rPr>
      </w:pPr>
      <w:r>
        <w:rPr>
          <w:rFonts w:ascii="Arial" w:cs="Arial" w:eastAsia="Arial" w:hAnsi="Arial"/>
          <w:sz w:val="16"/>
          <w:szCs w:val="16"/>
          <w:color w:val="auto"/>
        </w:rPr>
        <w:t>|_|   A parent holding company or control person in accordance with § 240.13d-1(b)(1)(ii)(G);</w:t>
      </w:r>
    </w:p>
    <w:p>
      <w:pPr>
        <w:spacing w:after="0" w:line="275" w:lineRule="exact"/>
        <w:rPr>
          <w:rFonts w:ascii="Arial" w:cs="Arial" w:eastAsia="Arial" w:hAnsi="Arial"/>
          <w:sz w:val="16"/>
          <w:szCs w:val="16"/>
          <w:color w:val="auto"/>
        </w:rPr>
      </w:pPr>
    </w:p>
    <w:p>
      <w:pPr>
        <w:ind w:left="1220" w:right="2959" w:hanging="807"/>
        <w:spacing w:after="0" w:line="268" w:lineRule="auto"/>
        <w:tabs>
          <w:tab w:leader="none" w:pos="825" w:val="left"/>
        </w:tabs>
        <w:numPr>
          <w:ilvl w:val="0"/>
          <w:numId w:val="9"/>
        </w:numPr>
        <w:rPr>
          <w:rFonts w:ascii="Arial" w:cs="Arial" w:eastAsia="Arial" w:hAnsi="Arial"/>
          <w:sz w:val="18"/>
          <w:szCs w:val="18"/>
          <w:color w:val="auto"/>
        </w:rPr>
      </w:pPr>
      <w:r>
        <w:rPr>
          <w:rFonts w:ascii="Arial" w:cs="Arial" w:eastAsia="Arial" w:hAnsi="Arial"/>
          <w:sz w:val="18"/>
          <w:szCs w:val="18"/>
          <w:color w:val="auto"/>
        </w:rPr>
        <w:t>|_| A savings associations as defined in Section 3(b) of the Federal Deposit Insurance Act (12 U.S.C. 1813);</w:t>
      </w:r>
    </w:p>
    <w:p>
      <w:pPr>
        <w:spacing w:after="0" w:line="212" w:lineRule="exact"/>
        <w:rPr>
          <w:rFonts w:ascii="Arial" w:cs="Arial" w:eastAsia="Arial" w:hAnsi="Arial"/>
          <w:sz w:val="18"/>
          <w:szCs w:val="18"/>
          <w:color w:val="auto"/>
        </w:rPr>
      </w:pPr>
    </w:p>
    <w:p>
      <w:pPr>
        <w:ind w:left="1220" w:right="3159" w:hanging="807"/>
        <w:spacing w:after="0" w:line="332" w:lineRule="auto"/>
        <w:tabs>
          <w:tab w:leader="none" w:pos="825" w:val="left"/>
        </w:tabs>
        <w:numPr>
          <w:ilvl w:val="0"/>
          <w:numId w:val="9"/>
        </w:numPr>
        <w:rPr>
          <w:rFonts w:ascii="Arial" w:cs="Arial" w:eastAsia="Arial" w:hAnsi="Arial"/>
          <w:sz w:val="16"/>
          <w:szCs w:val="16"/>
          <w:color w:val="auto"/>
        </w:rPr>
      </w:pPr>
      <w:r>
        <w:rPr>
          <w:rFonts w:ascii="Arial" w:cs="Arial" w:eastAsia="Arial" w:hAnsi="Arial"/>
          <w:sz w:val="16"/>
          <w:szCs w:val="16"/>
          <w:color w:val="auto"/>
        </w:rPr>
        <w:t>|_| A church plan that is excluded from the definition of an investment company under section 3(c)(14) of the Investment Company Act of 1940 (15 U.S.C. 80a-3);</w:t>
      </w:r>
    </w:p>
    <w:p>
      <w:pPr>
        <w:spacing w:after="0" w:line="166" w:lineRule="exact"/>
        <w:rPr>
          <w:rFonts w:ascii="Arial" w:cs="Arial" w:eastAsia="Arial" w:hAnsi="Arial"/>
          <w:sz w:val="16"/>
          <w:szCs w:val="16"/>
          <w:color w:val="auto"/>
        </w:rPr>
      </w:pPr>
    </w:p>
    <w:p>
      <w:pPr>
        <w:ind w:left="820" w:hanging="407"/>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|_|   Group, in accordance with §240.13d-1(b)(1)(ii)(J).</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Page 3 of 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5149850" cy="469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985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312" w:lineRule="exact"/>
        <w:rPr>
          <w:sz w:val="20"/>
          <w:szCs w:val="20"/>
          <w:color w:val="auto"/>
        </w:rPr>
      </w:pPr>
    </w:p>
    <w:p>
      <w:pPr>
        <w:ind w:right="2259" w:firstLine="439"/>
        <w:spacing w:after="0" w:line="268" w:lineRule="auto"/>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213" w:lineRule="exact"/>
        <w:rPr>
          <w:sz w:val="20"/>
          <w:szCs w:val="20"/>
          <w:color w:val="auto"/>
        </w:rPr>
      </w:pPr>
    </w:p>
    <w:p>
      <w:pPr>
        <w:ind w:left="820" w:right="7399" w:hanging="407"/>
        <w:spacing w:after="0" w:line="332" w:lineRule="auto"/>
        <w:tabs>
          <w:tab w:leader="none" w:pos="8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Amount beneficially owned: (See Page 2, No. 9)</w:t>
      </w:r>
    </w:p>
    <w:p>
      <w:pPr>
        <w:spacing w:after="0" w:line="166" w:lineRule="exact"/>
        <w:rPr>
          <w:rFonts w:ascii="Arial" w:cs="Arial" w:eastAsia="Arial" w:hAnsi="Arial"/>
          <w:sz w:val="16"/>
          <w:szCs w:val="16"/>
          <w:color w:val="auto"/>
        </w:rPr>
      </w:pPr>
    </w:p>
    <w:p>
      <w:pPr>
        <w:ind w:left="820" w:right="7959" w:hanging="407"/>
        <w:spacing w:after="0" w:line="370" w:lineRule="auto"/>
        <w:tabs>
          <w:tab w:leader="none" w:pos="8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Percent of class: (See Page 2, No. 11)</w:t>
      </w:r>
    </w:p>
    <w:p>
      <w:pPr>
        <w:spacing w:after="0" w:line="143" w:lineRule="exact"/>
        <w:rPr>
          <w:rFonts w:ascii="Arial" w:cs="Arial" w:eastAsia="Arial" w:hAnsi="Arial"/>
          <w:sz w:val="15"/>
          <w:szCs w:val="15"/>
          <w:color w:val="auto"/>
        </w:rPr>
      </w:pPr>
    </w:p>
    <w:p>
      <w:pPr>
        <w:ind w:left="820" w:hanging="407"/>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52" w:lineRule="exact"/>
        <w:rPr>
          <w:rFonts w:ascii="Arial" w:cs="Arial" w:eastAsia="Arial" w:hAnsi="Arial"/>
          <w:sz w:val="18"/>
          <w:szCs w:val="18"/>
          <w:color w:val="auto"/>
        </w:rPr>
      </w:pPr>
    </w:p>
    <w:p>
      <w:pPr>
        <w:ind w:left="1220" w:right="6259" w:hanging="402"/>
        <w:spacing w:after="0" w:line="268" w:lineRule="auto"/>
        <w:tabs>
          <w:tab w:leader="none" w:pos="12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Sole power to vote or to direct the vote (See Page 2, No. 5)</w:t>
      </w:r>
    </w:p>
    <w:p>
      <w:pPr>
        <w:sectPr>
          <w:pgSz w:w="11900" w:h="16838" w:orient="portrait"/>
          <w:cols w:equalWidth="0" w:num="1">
            <w:col w:w="10219"/>
          </w:cols>
          <w:pgMar w:left="240" w:top="631" w:right="1440" w:bottom="0" w:gutter="0" w:footer="0" w:header="0"/>
        </w:sectPr>
      </w:pPr>
    </w:p>
    <w:bookmarkStart w:id="3" w:name="page4"/>
    <w:bookmarkEnd w:id="3"/>
    <w:p>
      <w:pPr>
        <w:ind w:left="1220" w:right="6079" w:hanging="402"/>
        <w:spacing w:after="0" w:line="268" w:lineRule="auto"/>
        <w:tabs>
          <w:tab w:leader="none" w:pos="1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Shared power to vote or to direct the vote (See Page 2, No. 6)</w:t>
      </w:r>
    </w:p>
    <w:p>
      <w:pPr>
        <w:spacing w:after="0" w:line="212" w:lineRule="exact"/>
        <w:rPr>
          <w:rFonts w:ascii="Arial" w:cs="Arial" w:eastAsia="Arial" w:hAnsi="Arial"/>
          <w:sz w:val="18"/>
          <w:szCs w:val="18"/>
          <w:color w:val="auto"/>
        </w:rPr>
      </w:pPr>
    </w:p>
    <w:p>
      <w:pPr>
        <w:ind w:left="1220" w:right="5379" w:hanging="402"/>
        <w:spacing w:after="0" w:line="268" w:lineRule="auto"/>
        <w:tabs>
          <w:tab w:leader="none" w:pos="1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(See Page 2, No. 7)</w:t>
      </w:r>
    </w:p>
    <w:p>
      <w:pPr>
        <w:spacing w:after="0" w:line="212" w:lineRule="exact"/>
        <w:rPr>
          <w:rFonts w:ascii="Arial" w:cs="Arial" w:eastAsia="Arial" w:hAnsi="Arial"/>
          <w:sz w:val="18"/>
          <w:szCs w:val="18"/>
          <w:color w:val="auto"/>
        </w:rPr>
      </w:pPr>
    </w:p>
    <w:p>
      <w:pPr>
        <w:ind w:left="1220" w:right="5199" w:hanging="402"/>
        <w:spacing w:after="0" w:line="268" w:lineRule="auto"/>
        <w:tabs>
          <w:tab w:leader="none" w:pos="1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(See Page 2, No. 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00" w:lineRule="exact"/>
        <w:rPr>
          <w:sz w:val="20"/>
          <w:szCs w:val="20"/>
          <w:color w:val="auto"/>
        </w:rPr>
      </w:pPr>
    </w:p>
    <w:p>
      <w:pPr>
        <w:spacing w:after="0" w:line="342" w:lineRule="exact"/>
        <w:rPr>
          <w:sz w:val="20"/>
          <w:szCs w:val="20"/>
          <w:color w:val="auto"/>
        </w:rPr>
      </w:pPr>
    </w:p>
    <w:p>
      <w:pPr>
        <w:ind w:left="820" w:right="2379" w:firstLine="483"/>
        <w:spacing w:after="0" w:line="259"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|_|.</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00" w:lineRule="exact"/>
        <w:rPr>
          <w:sz w:val="20"/>
          <w:szCs w:val="20"/>
          <w:color w:val="auto"/>
        </w:rPr>
      </w:pPr>
    </w:p>
    <w:p>
      <w:pPr>
        <w:spacing w:after="0" w:line="342" w:lineRule="exact"/>
        <w:rPr>
          <w:sz w:val="20"/>
          <w:szCs w:val="20"/>
          <w:color w:val="auto"/>
        </w:rPr>
      </w:pPr>
    </w:p>
    <w:p>
      <w:pPr>
        <w:ind w:left="820" w:right="2179" w:firstLine="473"/>
        <w:spacing w:after="0" w:line="298" w:lineRule="auto"/>
        <w:rPr>
          <w:sz w:val="20"/>
          <w:szCs w:val="20"/>
          <w:color w:val="auto"/>
        </w:rPr>
      </w:pPr>
      <w:r>
        <w:rPr>
          <w:rFonts w:ascii="Arial" w:cs="Arial" w:eastAsia="Arial" w:hAnsi="Arial"/>
          <w:sz w:val="16"/>
          <w:szCs w:val="16"/>
          <w:color w:val="auto"/>
        </w:rPr>
        <w:t>Ariel Capital Management, LLC's adviser clients have the right to receive or the power to direct the receipt of dividends from, or the proceeds from the sale of, all securities reported upon this Schedule. Of these clients, Ariel Fund, an open-end management investment company, has an economic interest in more than 5% of the subject securities reported upon this Schedule.</w:t>
      </w:r>
    </w:p>
    <w:p>
      <w:pPr>
        <w:spacing w:after="0" w:line="188" w:lineRule="exact"/>
        <w:rPr>
          <w:sz w:val="20"/>
          <w:szCs w:val="20"/>
          <w:color w:val="auto"/>
        </w:rPr>
      </w:pPr>
    </w:p>
    <w:p>
      <w:pPr>
        <w:ind w:left="720" w:right="2379" w:hanging="701"/>
        <w:spacing w:after="0" w:line="275"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w:t>
      </w:r>
    </w:p>
    <w:p>
      <w:pPr>
        <w:spacing w:after="0" w:line="200" w:lineRule="exact"/>
        <w:rPr>
          <w:sz w:val="20"/>
          <w:szCs w:val="20"/>
          <w:color w:val="auto"/>
        </w:rPr>
      </w:pPr>
    </w:p>
    <w:p>
      <w:pPr>
        <w:spacing w:after="0" w:line="29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Not Applicable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00" w:lineRule="exact"/>
        <w:rPr>
          <w:sz w:val="20"/>
          <w:szCs w:val="20"/>
          <w:color w:val="auto"/>
        </w:rPr>
      </w:pPr>
    </w:p>
    <w:p>
      <w:pPr>
        <w:spacing w:after="0" w:line="34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Not Applicable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00" w:lineRule="exact"/>
        <w:rPr>
          <w:sz w:val="20"/>
          <w:szCs w:val="20"/>
          <w:color w:val="auto"/>
        </w:rPr>
      </w:pPr>
    </w:p>
    <w:p>
      <w:pPr>
        <w:spacing w:after="0" w:line="34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Not Applicable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Certifications.</w:t>
      </w:r>
    </w:p>
    <w:p>
      <w:pPr>
        <w:spacing w:after="0" w:line="200" w:lineRule="exact"/>
        <w:rPr>
          <w:sz w:val="20"/>
          <w:szCs w:val="20"/>
          <w:color w:val="auto"/>
        </w:rPr>
      </w:pPr>
    </w:p>
    <w:p>
      <w:pPr>
        <w:spacing w:after="0" w:line="342" w:lineRule="exact"/>
        <w:rPr>
          <w:sz w:val="20"/>
          <w:szCs w:val="20"/>
          <w:color w:val="auto"/>
        </w:rPr>
      </w:pPr>
    </w:p>
    <w:p>
      <w:pPr>
        <w:ind w:left="820" w:hanging="407"/>
        <w:spacing w:after="0"/>
        <w:tabs>
          <w:tab w:leader="none" w:pos="8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following certification shall be included if the statement is filed pursuant to §240.13d-1(b):</w:t>
      </w:r>
    </w:p>
    <w:p>
      <w:pPr>
        <w:spacing w:after="0" w:line="275" w:lineRule="exact"/>
        <w:rPr>
          <w:rFonts w:ascii="Arial" w:cs="Arial" w:eastAsia="Arial" w:hAnsi="Arial"/>
          <w:sz w:val="16"/>
          <w:szCs w:val="16"/>
          <w:color w:val="auto"/>
        </w:rPr>
      </w:pPr>
    </w:p>
    <w:p>
      <w:pPr>
        <w:ind w:left="820" w:right="2139"/>
        <w:spacing w:after="0" w:line="255" w:lineRule="auto"/>
        <w:rPr>
          <w:rFonts w:ascii="Arial" w:cs="Arial" w:eastAsia="Arial" w:hAnsi="Arial"/>
          <w:sz w:val="16"/>
          <w:szCs w:val="16"/>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23" w:lineRule="exact"/>
        <w:rPr>
          <w:rFonts w:ascii="Arial" w:cs="Arial" w:eastAsia="Arial" w:hAnsi="Arial"/>
          <w:sz w:val="16"/>
          <w:szCs w:val="16"/>
          <w:color w:val="auto"/>
        </w:rPr>
      </w:pPr>
    </w:p>
    <w:p>
      <w:pPr>
        <w:ind w:left="820" w:hanging="407"/>
        <w:spacing w:after="0"/>
        <w:tabs>
          <w:tab w:leader="none" w:pos="8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following certification shall be included if the statement is filed pursuant to §240.13d-1(c):</w:t>
      </w:r>
    </w:p>
    <w:p>
      <w:pPr>
        <w:spacing w:after="0" w:line="275" w:lineRule="exact"/>
        <w:rPr>
          <w:rFonts w:ascii="Arial" w:cs="Arial" w:eastAsia="Arial" w:hAnsi="Arial"/>
          <w:sz w:val="16"/>
          <w:szCs w:val="16"/>
          <w:color w:val="auto"/>
        </w:rPr>
      </w:pPr>
    </w:p>
    <w:p>
      <w:pPr>
        <w:ind w:left="820" w:right="2179"/>
        <w:spacing w:after="0" w:line="298" w:lineRule="auto"/>
        <w:rPr>
          <w:rFonts w:ascii="Arial" w:cs="Arial" w:eastAsia="Arial" w:hAnsi="Arial"/>
          <w:sz w:val="16"/>
          <w:szCs w:val="16"/>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Page 4 of 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5149850" cy="469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985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SIGNATURE</w:t>
      </w:r>
    </w:p>
    <w:p>
      <w:pPr>
        <w:spacing w:after="0" w:line="312" w:lineRule="exact"/>
        <w:rPr>
          <w:sz w:val="20"/>
          <w:szCs w:val="20"/>
          <w:color w:val="auto"/>
        </w:rPr>
      </w:pPr>
    </w:p>
    <w:p>
      <w:pPr>
        <w:ind w:right="2179" w:firstLine="341"/>
        <w:spacing w:after="0" w:line="268"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374" w:right="1440" w:bottom="0" w:gutter="0" w:footer="0" w:header="0"/>
        </w:sectPr>
      </w:pPr>
    </w:p>
    <w:bookmarkStart w:id="4" w:name="page5"/>
    <w:bookmarkEnd w:id="4"/>
    <w:p>
      <w:pPr>
        <w:ind w:left="3660"/>
        <w:spacing w:after="0"/>
        <w:rPr>
          <w:sz w:val="20"/>
          <w:szCs w:val="20"/>
          <w:color w:val="auto"/>
        </w:rPr>
      </w:pPr>
      <w:r>
        <w:rPr>
          <w:rFonts w:ascii="Arial" w:cs="Arial" w:eastAsia="Arial" w:hAnsi="Arial"/>
          <w:sz w:val="18"/>
          <w:szCs w:val="18"/>
          <w:color w:val="auto"/>
        </w:rPr>
        <w:t>ARIEL CAPITAL MANAGEMENT, LLC</w:t>
      </w:r>
    </w:p>
    <w:p>
      <w:pPr>
        <w:spacing w:after="0" w:line="15" w:lineRule="exact"/>
        <w:rPr>
          <w:sz w:val="20"/>
          <w:szCs w:val="20"/>
          <w:color w:val="auto"/>
        </w:rPr>
      </w:pPr>
    </w:p>
    <w:p>
      <w:pPr>
        <w:ind w:left="3660"/>
        <w:spacing w:after="0"/>
        <w:tabs>
          <w:tab w:leader="none" w:pos="4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Wendy D. Fox</w:t>
      </w:r>
    </w:p>
    <w:p>
      <w:pPr>
        <w:spacing w:after="0" w:line="219"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Wendy D. Fox</w:t>
      </w:r>
    </w:p>
    <w:p>
      <w:pPr>
        <w:spacing w:after="0" w:line="246"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Vice President/Chief Compliance Officer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119"/>
        <w:spacing w:after="0" w:line="291" w:lineRule="auto"/>
        <w:rPr>
          <w:sz w:val="20"/>
          <w:szCs w:val="20"/>
          <w:color w:val="auto"/>
        </w:rPr>
      </w:pPr>
      <w:r>
        <w:rPr>
          <w:rFonts w:ascii="Arial" w:cs="Arial" w:eastAsia="Arial" w:hAnsi="Arial"/>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74" w:lineRule="exact"/>
        <w:rPr>
          <w:sz w:val="20"/>
          <w:szCs w:val="20"/>
          <w:color w:val="auto"/>
        </w:rPr>
      </w:pPr>
    </w:p>
    <w:p>
      <w:pPr>
        <w:ind w:right="2139"/>
        <w:spacing w:after="0" w:line="268" w:lineRule="auto"/>
        <w:rPr>
          <w:sz w:val="20"/>
          <w:szCs w:val="20"/>
          <w:color w:val="auto"/>
        </w:rPr>
      </w:pPr>
      <w:r>
        <w:rPr>
          <w:rFonts w:ascii="Arial" w:cs="Arial" w:eastAsia="Arial" w:hAnsi="Arial"/>
          <w:sz w:val="18"/>
          <w:szCs w:val="18"/>
          <w:i w:val="1"/>
          <w:iCs w:val="1"/>
          <w:color w:val="auto"/>
        </w:rPr>
        <w:t>NOTE</w:t>
      </w:r>
      <w:r>
        <w:rPr>
          <w:rFonts w:ascii="Arial" w:cs="Arial" w:eastAsia="Arial" w:hAnsi="Arial"/>
          <w:sz w:val="18"/>
          <w:szCs w:val="18"/>
          <w:color w:val="auto"/>
        </w:rPr>
        <w:t>: Schedules filed in paper format shall include a signed original and five copies of the schedule, including all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exhibits. </w:t>
      </w:r>
      <w:r>
        <w:rPr>
          <w:rFonts w:ascii="Arial" w:cs="Arial" w:eastAsia="Arial" w:hAnsi="Arial"/>
          <w:sz w:val="18"/>
          <w:szCs w:val="18"/>
          <w:i w:val="1"/>
          <w:iCs w:val="1"/>
          <w:color w:val="auto"/>
        </w:rPr>
        <w:t>See</w:t>
      </w:r>
      <w:r>
        <w:rPr>
          <w:rFonts w:ascii="Arial" w:cs="Arial" w:eastAsia="Arial" w:hAnsi="Arial"/>
          <w:sz w:val="18"/>
          <w:szCs w:val="18"/>
          <w:color w:val="auto"/>
        </w:rPr>
        <w:t xml:space="preserve"> §240.13d-7 for other parties for whom copies are to be sent.</w:t>
      </w:r>
    </w:p>
    <w:p>
      <w:pPr>
        <w:spacing w:after="0" w:line="207" w:lineRule="exact"/>
        <w:rPr>
          <w:sz w:val="20"/>
          <w:szCs w:val="20"/>
          <w:color w:val="auto"/>
        </w:rPr>
      </w:pPr>
    </w:p>
    <w:p>
      <w:pPr>
        <w:ind w:left="820" w:right="3139" w:hanging="809"/>
        <w:spacing w:after="0" w:line="275" w:lineRule="auto"/>
        <w:rPr>
          <w:sz w:val="20"/>
          <w:szCs w:val="20"/>
          <w:color w:val="auto"/>
        </w:rPr>
      </w:pPr>
      <w:r>
        <w:rPr>
          <w:rFonts w:ascii="Arial" w:cs="Arial" w:eastAsia="Arial" w:hAnsi="Arial"/>
          <w:sz w:val="18"/>
          <w:szCs w:val="18"/>
          <w:b w:val="1"/>
          <w:bCs w:val="1"/>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Page 5 of 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5149850" cy="469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9850" cy="46990"/>
                    </a:xfrm>
                    <a:prstGeom prst="rect">
                      <a:avLst/>
                    </a:prstGeom>
                    <a:noFill/>
                  </pic:spPr>
                </pic:pic>
              </a:graphicData>
            </a:graphic>
          </wp:anchor>
        </w:drawing>
      </w:r>
    </w:p>
    <w:sectPr>
      <w:pgSz w:w="11900" w:h="16838" w:orient="portrait"/>
      <w:cols w:equalWidth="0" w:num="1">
        <w:col w:w="10219"/>
      </w:cols>
      <w:pgMar w:left="24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decimal"/>
      <w:start w:val="1"/>
    </w:lvl>
  </w:abstractNum>
  <w:abstractNum w:abstractNumId="2">
    <w:nsid w:val="79E2A9E3"/>
    <w:multiLevelType w:val="hybridMultilevel"/>
    <w:lvl w:ilvl="0">
      <w:lvlJc w:val="left"/>
      <w:lvlText w:val="%1."/>
      <w:numFmt w:val="decimal"/>
      <w:start w:val="3"/>
    </w:lvl>
  </w:abstractNum>
  <w:abstractNum w:abstractNumId="3">
    <w:nsid w:val="7545E146"/>
    <w:multiLevelType w:val="hybridMultilevel"/>
    <w:lvl w:ilvl="0">
      <w:lvlJc w:val="left"/>
      <w:lvlText w:val="%1"/>
      <w:numFmt w:val="decimal"/>
      <w:start w:val="1"/>
    </w:lvl>
    <w:lvl w:ilvl="1">
      <w:lvlJc w:val="left"/>
      <w:lvlText w:val="%2."/>
      <w:numFmt w:val="decimal"/>
      <w:start w:val="8"/>
    </w:lvl>
  </w:abstractNum>
  <w:abstractNum w:abstractNumId="4">
    <w:nsid w:val="515F007C"/>
    <w:multiLevelType w:val="hybridMultilevel"/>
    <w:lvl w:ilvl="0">
      <w:lvlJc w:val="left"/>
      <w:lvlText w:val="%1."/>
      <w:numFmt w:val="decimal"/>
      <w:start w:val="9"/>
    </w:lvl>
    <w:lvl w:ilvl="1">
      <w:lvlJc w:val="left"/>
      <w:lvlText w:val="%2"/>
      <w:numFmt w:val="decimal"/>
      <w:start w:val="1"/>
    </w:lvl>
  </w:abstractNum>
  <w:abstractNum w:abstractNumId="5">
    <w:nsid w:val="5BD062C2"/>
    <w:multiLevelType w:val="hybridMultilevel"/>
    <w:lvl w:ilvl="0">
      <w:lvlJc w:val="left"/>
      <w:lvlText w:val="(%1)"/>
      <w:numFmt w:val="lowerLetter"/>
      <w:start w:val="1"/>
    </w:lvl>
  </w:abstractNum>
  <w:abstractNum w:abstractNumId="6">
    <w:nsid w:val="12200854"/>
    <w:multiLevelType w:val="hybridMultilevel"/>
    <w:lvl w:ilvl="0">
      <w:lvlJc w:val="left"/>
      <w:lvlText w:val="(%1)"/>
      <w:numFmt w:val="lowerLetter"/>
      <w:start w:val="1"/>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1)"/>
      <w:numFmt w:val="lowerLetter"/>
      <w:start w:val="6"/>
    </w:lvl>
  </w:abstractNum>
  <w:abstractNum w:abstractNumId="9">
    <w:nsid w:val="1F16E9E8"/>
    <w:multiLevelType w:val="hybridMultilevel"/>
    <w:lvl w:ilvl="0">
      <w:lvlJc w:val="left"/>
      <w:lvlText w:val="(%1)"/>
      <w:numFmt w:val="lowerLetter"/>
      <w:start w:val="1"/>
    </w:lvl>
    <w:lvl w:ilvl="1">
      <w:lvlJc w:val="left"/>
      <w:lvlText w:val="(%2)"/>
      <w:numFmt w:val="lowerRoman"/>
      <w:start w:val="1"/>
    </w:lvl>
  </w:abstractNum>
  <w:abstractNum w:abstractNumId="10">
    <w:nsid w:val="1190CDE7"/>
    <w:multiLevelType w:val="hybridMultilevel"/>
    <w:lvl w:ilvl="0">
      <w:lvlJc w:val="left"/>
      <w:lvlText w:val="(%1)"/>
      <w:numFmt w:val="lowerRoman"/>
      <w:start w:val="2"/>
    </w:lvl>
  </w:abstractNum>
  <w:abstractNum w:abstractNumId="11">
    <w:nsid w:val="66EF438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2019-12-13T14:00:45Z</dcterms:created>
  <dcterms:modified xsi:type="dcterms:W3CDTF">2019-12-13T14:00:45Z</dcterms:modified>
</cp:coreProperties>
</file>