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70.78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125,845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7,212 restricted stock units that vested on April 01,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6159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2025-04-02T10:59:08Z</dcterms:created>
  <dcterms:modified xsi:type="dcterms:W3CDTF">2025-04-02T10:59:08Z</dcterms:modified>
</cp:coreProperties>
</file>