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Thornton Ann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CFO and Treasurer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4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7"/>
                <w:szCs w:val="17"/>
                <w:color w:val="0000FF"/>
              </w:rPr>
              <w:t>MILWAUKEE  WI</w:t>
            </w:r>
          </w:p>
        </w:tc>
        <w:tc>
          <w:tcPr>
            <w:tcW w:w="170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53223</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5,438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30,738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1,803</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78.16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28,935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cover taxes on 3,840 restricted stock units that vested on October 2, 2025.</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3"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Heidi Knueppel, Attorney-In-</w:t>
      </w:r>
      <w:r>
        <w:rPr>
          <w:sz w:val="20"/>
          <w:szCs w:val="20"/>
          <w:color w:val="auto"/>
        </w:rPr>
        <w:tab/>
      </w:r>
      <w:r>
        <w:rPr>
          <w:rFonts w:ascii="Times New Roman" w:cs="Times New Roman" w:eastAsia="Times New Roman" w:hAnsi="Times New Roman"/>
          <w:sz w:val="26"/>
          <w:szCs w:val="26"/>
          <w:color w:val="0000FF"/>
          <w:vertAlign w:val="subscript"/>
        </w:rPr>
        <w:t>10/06/2025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-10160</wp:posOffset>
            </wp:positionV>
            <wp:extent cx="1310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9606" TargetMode="External"/><Relationship Id="rId14"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2025-10-06T10:30:52Z</dcterms:created>
  <dcterms:modified xsi:type="dcterms:W3CDTF">2025-10-06T10:30:52Z</dcterms:modified>
</cp:coreProperties>
</file>