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922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2252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Millar Stephen</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09/20/2013</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46"/>
        <w:spacing w:after="0"/>
        <w:rPr>
          <w:sz w:val="20"/>
          <w:szCs w:val="20"/>
          <w:color w:val="auto"/>
        </w:rPr>
      </w:pPr>
      <w:r>
        <w:rPr>
          <w:rFonts w:ascii="Times New Roman" w:cs="Times New Roman" w:eastAsia="Times New Roman" w:hAnsi="Times New Roman"/>
          <w:sz w:val="17"/>
          <w:szCs w:val="17"/>
          <w:color w:val="0000FF"/>
        </w:rPr>
        <w:t>President Brady Asia Pacific</w:t>
      </w:r>
    </w:p>
    <w:p>
      <w:pPr>
        <w:spacing w:after="0" w:line="325" w:lineRule="exact"/>
        <w:rPr>
          <w:sz w:val="24"/>
          <w:szCs w:val="24"/>
          <w:color w:val="auto"/>
        </w:rPr>
      </w:pPr>
    </w:p>
    <w:p>
      <w:pPr>
        <w:sectPr>
          <w:pgSz w:w="11900" w:h="16838" w:orient="portrait"/>
          <w:cols w:equalWidth="0" w:num="3">
            <w:col w:w="3360" w:space="720"/>
            <w:col w:w="3254" w:space="720"/>
            <w:col w:w="3466"/>
          </w:cols>
          <w:pgMar w:left="240" w:top="219" w:right="139" w:bottom="144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MILWAUKEE</w:t>
            </w:r>
          </w:p>
        </w:tc>
        <w:tc>
          <w:tcPr>
            <w:tcW w:w="9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restart"/>
          </w:tcPr>
          <w:p>
            <w:pPr>
              <w:jc w:val="right"/>
              <w:ind w:right="12"/>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09/20/2013</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3"/>
              </w:rPr>
              <w:t>4,476</w:t>
            </w:r>
            <w:r>
              <w:rPr>
                <w:rFonts w:ascii="Times New Roman" w:cs="Times New Roman" w:eastAsia="Times New Roman" w:hAnsi="Times New Roman"/>
                <w:sz w:val="22"/>
                <w:szCs w:val="22"/>
                <w:color w:val="008000"/>
                <w:w w:val="93"/>
                <w:vertAlign w:val="superscript"/>
              </w:rPr>
              <w:t>(1)</w:t>
            </w:r>
          </w:p>
        </w:tc>
        <w:tc>
          <w:tcPr>
            <w:tcW w:w="60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30.72</w:t>
            </w:r>
          </w:p>
        </w:tc>
        <w:tc>
          <w:tcPr>
            <w:tcW w:w="12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4,476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3"/>
                <w:szCs w:val="13"/>
                <w:color w:val="0000FF"/>
                <w:w w:val="97"/>
              </w:rPr>
              <w:t>Class A</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14,327</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tcPr>
          <w:p>
            <w:pPr>
              <w:ind w:left="22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31.07</w:t>
            </w:r>
          </w:p>
        </w:tc>
        <w:tc>
          <w:tcPr>
            <w:tcW w:w="1080" w:type="dxa"/>
            <w:vAlign w:val="bottom"/>
          </w:tcPr>
          <w:p>
            <w:pPr>
              <w:jc w:val="right"/>
              <w:ind w:right="138"/>
              <w:spacing w:after="0" w:line="147" w:lineRule="exact"/>
              <w:rPr>
                <w:sz w:val="20"/>
                <w:szCs w:val="20"/>
                <w:color w:val="auto"/>
              </w:rPr>
            </w:pPr>
            <w:r>
              <w:rPr>
                <w:rFonts w:ascii="Times New Roman" w:cs="Times New Roman" w:eastAsia="Times New Roman" w:hAnsi="Times New Roman"/>
                <w:sz w:val="13"/>
                <w:szCs w:val="13"/>
                <w:color w:val="0000FF"/>
              </w:rPr>
              <w:t>09/20/2013</w:t>
            </w:r>
          </w:p>
        </w:tc>
        <w:tc>
          <w:tcPr>
            <w:tcW w:w="1180" w:type="dxa"/>
            <w:vAlign w:val="bottom"/>
          </w:tcPr>
          <w:p>
            <w:pPr>
              <w:spacing w:after="0"/>
              <w:rPr>
                <w:sz w:val="12"/>
                <w:szCs w:val="12"/>
                <w:color w:val="auto"/>
              </w:rPr>
            </w:pPr>
          </w:p>
        </w:tc>
        <w:tc>
          <w:tcPr>
            <w:tcW w:w="760" w:type="dxa"/>
            <w:vAlign w:val="bottom"/>
          </w:tcPr>
          <w:p>
            <w:pPr>
              <w:ind w:left="180"/>
              <w:spacing w:after="0" w:line="14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line="147" w:lineRule="exact"/>
              <w:rPr>
                <w:sz w:val="20"/>
                <w:szCs w:val="20"/>
                <w:color w:val="auto"/>
              </w:rPr>
            </w:pPr>
            <w:r>
              <w:rPr>
                <w:rFonts w:ascii="Times New Roman" w:cs="Times New Roman" w:eastAsia="Times New Roman" w:hAnsi="Times New Roman"/>
                <w:sz w:val="13"/>
                <w:szCs w:val="13"/>
                <w:color w:val="0000FF"/>
              </w:rPr>
              <w:t>14,327</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09/20/2023</w:t>
            </w:r>
          </w:p>
        </w:tc>
        <w:tc>
          <w:tcPr>
            <w:tcW w:w="70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4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0000FF"/>
              </w:rPr>
              <w:t>14,327</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72"/>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is equivalent to one share of Class A Common Stock.</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09/24/2013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768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2019-12-16T04:26:41Z</dcterms:created>
  <dcterms:modified xsi:type="dcterms:W3CDTF">2019-12-16T04:26:41Z</dcterms:modified>
</cp:coreProperties>
</file>