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44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1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36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5411470</wp:posOffset>
            </wp:positionH>
            <wp:positionV relativeFrom="paragraph">
              <wp:posOffset>-625475</wp:posOffset>
            </wp:positionV>
            <wp:extent cx="58420" cy="638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4070350</wp:posOffset>
            </wp:positionH>
            <wp:positionV relativeFrom="paragraph">
              <wp:posOffset>-625475</wp:posOffset>
            </wp:positionV>
            <wp:extent cx="58420" cy="638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-1775460</wp:posOffset>
            </wp:positionH>
            <wp:positionV relativeFrom="paragraph">
              <wp:posOffset>15240</wp:posOffset>
            </wp:positionV>
            <wp:extent cx="7325995" cy="43999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399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520"/>
            <w:col w:w="8740"/>
          </w:cols>
          <w:pgMar w:left="240" w:top="221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GOODKIND CONRAD G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7"/>
          </w:tcPr>
          <w:p>
            <w:pPr>
              <w:ind w:left="60"/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BRC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88"/>
              </w:rPr>
              <w:t>(First)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411 EAST WISCONSIN AVENUE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11/28/2008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808080"/>
            </w:tcBorders>
            <w:gridSpan w:val="6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7"/>
              </w:rPr>
              <w:t>1. Title of Security (Instr. 3)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9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9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(Instr. 3 and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Class A Common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46,520.676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40" w:type="dxa"/>
            <w:vAlign w:val="bottom"/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323.8814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Compensation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1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11/28/2008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323.8814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20.16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3,985.4241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 w:right="260" w:firstLine="2"/>
        <w:spacing w:after="0" w:line="248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5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Barbara Bolens, as Attorney-In-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12/02/2008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404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2019-12-18T13:10:52Z</dcterms:created>
  <dcterms:modified xsi:type="dcterms:W3CDTF">2019-12-18T13:10:52Z</dcterms:modified>
</cp:coreProperties>
</file>