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42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4253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Johnson Kathleen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6555 WEST GOOD HOPE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BRADY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BRC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09/25/2014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VP - Finance and CAO</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MILWAUKEE</w:t>
            </w:r>
          </w:p>
        </w:tc>
        <w:tc>
          <w:tcPr>
            <w:tcW w:w="960" w:type="dxa"/>
            <w:vAlign w:val="bottom"/>
          </w:tcPr>
          <w:p>
            <w:pPr>
              <w:ind w:left="120"/>
              <w:spacing w:after="0"/>
              <w:rPr>
                <w:sz w:val="20"/>
                <w:szCs w:val="20"/>
                <w:color w:val="auto"/>
              </w:rPr>
            </w:pPr>
            <w:r>
              <w:rPr>
                <w:rFonts w:ascii="Arial" w:cs="Arial" w:eastAsia="Arial" w:hAnsi="Arial"/>
                <w:sz w:val="18"/>
                <w:szCs w:val="18"/>
                <w:color w:val="0000FF"/>
              </w:rPr>
              <w:t>WI</w:t>
            </w:r>
          </w:p>
        </w:tc>
        <w:tc>
          <w:tcPr>
            <w:tcW w:w="1680" w:type="dxa"/>
            <w:vAlign w:val="bottom"/>
          </w:tcPr>
          <w:p>
            <w:pPr>
              <w:ind w:left="420"/>
              <w:spacing w:after="0"/>
              <w:rPr>
                <w:sz w:val="20"/>
                <w:szCs w:val="20"/>
                <w:color w:val="auto"/>
              </w:rPr>
            </w:pPr>
            <w:r>
              <w:rPr>
                <w:rFonts w:ascii="Arial" w:cs="Arial" w:eastAsia="Arial" w:hAnsi="Arial"/>
                <w:sz w:val="18"/>
                <w:szCs w:val="18"/>
                <w:color w:val="0000FF"/>
              </w:rPr>
              <w:t>53223</w:t>
            </w:r>
          </w:p>
        </w:tc>
      </w:tr>
      <w:tr>
        <w:trPr>
          <w:trHeight w:val="158"/>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960" w:type="dxa"/>
            <w:vAlign w:val="bottom"/>
          </w:tcPr>
          <w:p>
            <w:pPr>
              <w:ind w:left="1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2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6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80" w:type="dxa"/>
            <w:vAlign w:val="bottom"/>
            <w:tcBorders>
              <w:bottom w:val="single" w:sz="8" w:color="2C2C2C"/>
            </w:tcBorders>
            <w:gridSpan w:val="3"/>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86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09/25/2014</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right"/>
              <w:ind w:right="298"/>
              <w:spacing w:after="0"/>
              <w:rPr>
                <w:sz w:val="20"/>
                <w:szCs w:val="20"/>
                <w:color w:val="auto"/>
              </w:rPr>
            </w:pPr>
            <w:r>
              <w:rPr>
                <w:rFonts w:ascii="Arial" w:cs="Arial" w:eastAsia="Arial" w:hAnsi="Arial"/>
                <w:sz w:val="14"/>
                <w:szCs w:val="14"/>
                <w:color w:val="0000FF"/>
              </w:rPr>
              <w:t>A</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20"/>
              <w:spacing w:after="0"/>
              <w:rPr>
                <w:sz w:val="20"/>
                <w:szCs w:val="20"/>
                <w:color w:val="auto"/>
              </w:rPr>
            </w:pPr>
            <w:r>
              <w:rPr>
                <w:rFonts w:ascii="Arial" w:cs="Arial" w:eastAsia="Arial" w:hAnsi="Arial"/>
                <w:sz w:val="18"/>
                <w:szCs w:val="18"/>
                <w:color w:val="0000FF"/>
                <w:w w:val="82"/>
              </w:rPr>
              <w:t>1,773</w:t>
            </w:r>
            <w:r>
              <w:rPr>
                <w:rFonts w:ascii="Arial" w:cs="Arial" w:eastAsia="Arial" w:hAnsi="Arial"/>
                <w:sz w:val="22"/>
                <w:szCs w:val="22"/>
                <w:color w:val="008000"/>
                <w:w w:val="82"/>
                <w:vertAlign w:val="superscript"/>
              </w:rPr>
              <w:t>(1)</w:t>
            </w:r>
          </w:p>
        </w:tc>
        <w:tc>
          <w:tcPr>
            <w:tcW w:w="56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4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480"/>
              <w:spacing w:after="0"/>
              <w:rPr>
                <w:sz w:val="20"/>
                <w:szCs w:val="20"/>
                <w:color w:val="auto"/>
              </w:rPr>
            </w:pPr>
            <w:r>
              <w:rPr>
                <w:rFonts w:ascii="Arial" w:cs="Arial" w:eastAsia="Arial" w:hAnsi="Arial"/>
                <w:sz w:val="18"/>
                <w:szCs w:val="18"/>
                <w:color w:val="0000FF"/>
              </w:rPr>
              <w:t>11,503</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5"/>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12"/>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gridSpan w:val="2"/>
            <w:vMerge w:val="restart"/>
          </w:tcPr>
          <w:p>
            <w:pPr>
              <w:jc w:val="right"/>
              <w:ind w:right="298"/>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gridSpan w:val="2"/>
          </w:tcPr>
          <w:p>
            <w:pPr>
              <w:jc w:val="center"/>
              <w:ind w:right="11"/>
              <w:spacing w:after="0"/>
              <w:rPr>
                <w:sz w:val="20"/>
                <w:szCs w:val="20"/>
                <w:color w:val="auto"/>
              </w:rPr>
            </w:pPr>
            <w:r>
              <w:rPr>
                <w:rFonts w:ascii="Arial" w:cs="Arial" w:eastAsia="Arial" w:hAnsi="Arial"/>
                <w:sz w:val="14"/>
                <w:szCs w:val="14"/>
                <w:color w:val="0000FF"/>
                <w:w w:val="91"/>
              </w:rPr>
              <w:t>Class A</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5,805</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22.66</w:t>
            </w:r>
          </w:p>
        </w:tc>
        <w:tc>
          <w:tcPr>
            <w:tcW w:w="114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09/25/2014</w:t>
            </w:r>
          </w:p>
        </w:tc>
        <w:tc>
          <w:tcPr>
            <w:tcW w:w="1140" w:type="dxa"/>
            <w:vAlign w:val="bottom"/>
          </w:tcPr>
          <w:p>
            <w:pPr>
              <w:spacing w:after="0"/>
              <w:rPr>
                <w:sz w:val="5"/>
                <w:szCs w:val="5"/>
                <w:color w:val="auto"/>
              </w:rPr>
            </w:pPr>
          </w:p>
        </w:tc>
        <w:tc>
          <w:tcPr>
            <w:tcW w:w="7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9" w:lineRule="exact"/>
              <w:rPr>
                <w:sz w:val="20"/>
                <w:szCs w:val="20"/>
                <w:color w:val="auto"/>
              </w:rPr>
            </w:pPr>
            <w:r>
              <w:rPr>
                <w:rFonts w:ascii="Arial" w:cs="Arial" w:eastAsia="Arial" w:hAnsi="Arial"/>
                <w:sz w:val="14"/>
                <w:szCs w:val="14"/>
                <w:color w:val="0000FF"/>
              </w:rPr>
              <w:t>5,805</w:t>
            </w:r>
          </w:p>
        </w:tc>
        <w:tc>
          <w:tcPr>
            <w:tcW w:w="3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6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w w:val="96"/>
              </w:rPr>
              <w:t>09/25/2024</w:t>
            </w:r>
          </w:p>
        </w:tc>
        <w:tc>
          <w:tcPr>
            <w:tcW w:w="68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80"/>
              <w:spacing w:after="0" w:line="149" w:lineRule="exact"/>
              <w:rPr>
                <w:sz w:val="20"/>
                <w:szCs w:val="20"/>
                <w:color w:val="auto"/>
              </w:rPr>
            </w:pPr>
            <w:r>
              <w:rPr>
                <w:rFonts w:ascii="Arial" w:cs="Arial" w:eastAsia="Arial" w:hAnsi="Arial"/>
                <w:sz w:val="14"/>
                <w:szCs w:val="14"/>
                <w:color w:val="0000FF"/>
                <w:w w:val="91"/>
              </w:rPr>
              <w:t>5,805</w:t>
            </w:r>
          </w:p>
        </w:tc>
        <w:tc>
          <w:tcPr>
            <w:tcW w:w="30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restart"/>
          </w:tcPr>
          <w:p>
            <w:pPr>
              <w:jc w:val="center"/>
              <w:ind w:right="131"/>
              <w:spacing w:after="0"/>
              <w:rPr>
                <w:sz w:val="20"/>
                <w:szCs w:val="20"/>
                <w:color w:val="auto"/>
              </w:rPr>
            </w:pPr>
            <w:r>
              <w:rPr>
                <w:rFonts w:ascii="Arial" w:cs="Arial" w:eastAsia="Arial" w:hAnsi="Arial"/>
                <w:sz w:val="14"/>
                <w:szCs w:val="14"/>
                <w:color w:val="0000FF"/>
                <w:w w:val="91"/>
              </w:rPr>
              <w:t>Stock</w:t>
            </w: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restricted stock units which vest one third each year for the three years subsequent to the grant date. Upon vesting, each restricted stock unit will be settled solely by delivery of one share of Class A Common Stock.</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options exercisable one third each year for the three years subsequent to the grant date.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200" w:type="dxa"/>
            <w:vAlign w:val="bottom"/>
            <w:gridSpan w:val="3"/>
          </w:tcPr>
          <w:p>
            <w:pPr>
              <w:spacing w:after="0"/>
              <w:rPr>
                <w:sz w:val="20"/>
                <w:szCs w:val="20"/>
                <w:color w:val="auto"/>
              </w:rPr>
            </w:pPr>
            <w:r>
              <w:rPr>
                <w:rFonts w:ascii="Arial" w:cs="Arial" w:eastAsia="Arial" w:hAnsi="Arial"/>
                <w:sz w:val="18"/>
                <w:szCs w:val="18"/>
                <w:color w:val="0000FF"/>
                <w:w w:val="96"/>
              </w:rPr>
              <w:t>Heidi Knueppel, Attorney-In-</w:t>
            </w: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09/29/2014</w:t>
            </w:r>
          </w:p>
        </w:tc>
        <w:tc>
          <w:tcPr>
            <w:tcW w:w="0" w:type="dxa"/>
            <w:vAlign w:val="bottom"/>
          </w:tcPr>
          <w:p>
            <w:pPr>
              <w:spacing w:after="0"/>
              <w:rPr>
                <w:sz w:val="1"/>
                <w:szCs w:val="1"/>
                <w:color w:val="auto"/>
              </w:rPr>
            </w:pPr>
          </w:p>
        </w:tc>
      </w:tr>
      <w:tr>
        <w:trPr>
          <w:trHeight w:val="88"/>
        </w:trPr>
        <w:tc>
          <w:tcPr>
            <w:tcW w:w="32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78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top w:val="single" w:sz="8" w:color="auto"/>
              <w:bottom w:val="single" w:sz="8" w:color="auto"/>
            </w:tcBorders>
            <w:vMerge w:val="continue"/>
          </w:tcPr>
          <w:p>
            <w:pPr>
              <w:spacing w:after="0"/>
              <w:rPr>
                <w:sz w:val="7"/>
                <w:szCs w:val="7"/>
                <w:color w:val="auto"/>
              </w:rPr>
            </w:pPr>
          </w:p>
        </w:tc>
        <w:tc>
          <w:tcPr>
            <w:tcW w:w="178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50692"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2019-12-16T03:57:31Z</dcterms:created>
  <dcterms:modified xsi:type="dcterms:W3CDTF">2019-12-16T03:57:31Z</dcterms:modified>
</cp:coreProperties>
</file>