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Bolens Barbara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V.P. Treas, Dir. Investor Rel.</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7"/>
              </w:rPr>
              <w:t>553.5815</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06/12/2009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9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585</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15.28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1,138.5815</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06/12/2009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9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234</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26.23</w:t>
            </w:r>
          </w:p>
        </w:tc>
        <w:tc>
          <w:tcPr>
            <w:tcW w:w="126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7"/>
              </w:rPr>
              <w:t>904.5815</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2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80" w:type="dxa"/>
            <w:vAlign w:val="bottom"/>
            <w:vMerge w:val="restart"/>
          </w:tcPr>
          <w:p>
            <w:pPr>
              <w:jc w:val="right"/>
              <w:ind w:right="312"/>
              <w:spacing w:after="0"/>
              <w:rPr>
                <w:sz w:val="20"/>
                <w:szCs w:val="20"/>
                <w:color w:val="auto"/>
              </w:rPr>
            </w:pPr>
            <w:r>
              <w:rPr>
                <w:rFonts w:ascii="Arial" w:cs="Arial" w:eastAsia="Arial" w:hAnsi="Arial"/>
                <w:sz w:val="11"/>
                <w:szCs w:val="11"/>
                <w:color w:val="008000"/>
              </w:rPr>
              <w:t>(3)</w:t>
            </w:r>
          </w:p>
        </w:tc>
        <w:tc>
          <w:tcPr>
            <w:tcW w:w="640" w:type="dxa"/>
            <w:vAlign w:val="bottom"/>
          </w:tcPr>
          <w:p>
            <w:pPr>
              <w:jc w:val="center"/>
              <w:ind w:right="74"/>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Comp</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0000FF"/>
              </w:rPr>
              <w:t>2,720.6691</w:t>
            </w:r>
          </w:p>
        </w:tc>
        <w:tc>
          <w:tcPr>
            <w:tcW w:w="7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74"/>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jc w:val="center"/>
              <w:ind w:right="74"/>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585</w:t>
            </w:r>
            <w:r>
              <w:rPr>
                <w:rFonts w:ascii="Arial" w:cs="Arial" w:eastAsia="Arial" w:hAnsi="Arial"/>
                <w:sz w:val="22"/>
                <w:szCs w:val="22"/>
                <w:color w:val="008000"/>
                <w:vertAlign w:val="superscript"/>
              </w:rPr>
              <w:t>(4)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tcPr>
          <w:p>
            <w:pPr>
              <w:jc w:val="center"/>
              <w:ind w:right="1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15.28</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06/12/2009</w:t>
            </w:r>
          </w:p>
        </w:tc>
        <w:tc>
          <w:tcPr>
            <w:tcW w:w="114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4"/>
                <w:szCs w:val="14"/>
                <w:color w:val="0000FF"/>
              </w:rPr>
              <w:t>585</w:t>
            </w:r>
          </w:p>
        </w:tc>
        <w:tc>
          <w:tcPr>
            <w:tcW w:w="780" w:type="dxa"/>
            <w:vAlign w:val="bottom"/>
            <w:gridSpan w:val="2"/>
          </w:tcPr>
          <w:p>
            <w:pPr>
              <w:jc w:val="right"/>
              <w:ind w:right="77"/>
              <w:spacing w:after="0" w:line="133" w:lineRule="exact"/>
              <w:rPr>
                <w:sz w:val="20"/>
                <w:szCs w:val="20"/>
                <w:color w:val="auto"/>
              </w:rPr>
            </w:pPr>
            <w:r>
              <w:rPr>
                <w:rFonts w:ascii="Arial" w:cs="Arial" w:eastAsia="Arial" w:hAnsi="Arial"/>
                <w:sz w:val="14"/>
                <w:szCs w:val="14"/>
                <w:color w:val="0000FF"/>
                <w:w w:val="88"/>
              </w:rPr>
              <w:t>10/14/1999</w:t>
            </w:r>
          </w:p>
        </w:tc>
        <w:tc>
          <w:tcPr>
            <w:tcW w:w="800" w:type="dxa"/>
            <w:vAlign w:val="bottom"/>
            <w:gridSpan w:val="2"/>
          </w:tcPr>
          <w:p>
            <w:pPr>
              <w:jc w:val="right"/>
              <w:ind w:right="72"/>
              <w:spacing w:after="0" w:line="133" w:lineRule="exact"/>
              <w:rPr>
                <w:sz w:val="20"/>
                <w:szCs w:val="20"/>
                <w:color w:val="auto"/>
              </w:rPr>
            </w:pPr>
            <w:r>
              <w:rPr>
                <w:rFonts w:ascii="Arial" w:cs="Arial" w:eastAsia="Arial" w:hAnsi="Arial"/>
                <w:sz w:val="14"/>
                <w:szCs w:val="14"/>
                <w:color w:val="0000FF"/>
                <w:w w:val="91"/>
              </w:rPr>
              <w:t>10/14/2009</w:t>
            </w:r>
          </w:p>
        </w:tc>
        <w:tc>
          <w:tcPr>
            <w:tcW w:w="640" w:type="dxa"/>
            <w:vAlign w:val="bottom"/>
          </w:tcPr>
          <w:p>
            <w:pPr>
              <w:spacing w:after="0" w:line="133"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jc w:val="right"/>
              <w:ind w:right="158"/>
              <w:spacing w:after="0" w:line="133" w:lineRule="exact"/>
              <w:rPr>
                <w:sz w:val="20"/>
                <w:szCs w:val="20"/>
                <w:color w:val="auto"/>
              </w:rPr>
            </w:pPr>
            <w:r>
              <w:rPr>
                <w:rFonts w:ascii="Arial" w:cs="Arial" w:eastAsia="Arial" w:hAnsi="Arial"/>
                <w:sz w:val="14"/>
                <w:szCs w:val="14"/>
                <w:color w:val="0000FF"/>
              </w:rPr>
              <w:t>0</w:t>
            </w:r>
          </w:p>
        </w:tc>
        <w:tc>
          <w:tcPr>
            <w:tcW w:w="22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jc w:val="center"/>
              <w:ind w:right="74"/>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purchased under the issuer's 401(K) payroll deduction plan.</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12, 2009 Ms. Bolens did a "net exercise" of 585 stock options (each with an expiration date of October 14, 2009). In that "net exercise", Ms. Bolens acquired 351 shares of common stock. The number of shares was net of the 234 shares that Brady withheld for the payment of the options' exercise price and taxes incident to the exercise.</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exercised pursuant to a net exercise.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Barbara Bolens, as Attorney-</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06/15/2009</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077"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2019-12-18T13:18:56Z</dcterms:created>
  <dcterms:modified xsi:type="dcterms:W3CDTF">2019-12-18T13:18:56Z</dcterms:modified>
</cp:coreProperties>
</file>