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BRADY CORP</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104674106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782,938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948,648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948,648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1.86%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104674106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1,122,279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1,573,337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1,573,337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55,662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55,662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104674106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BRADY CORP</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2,577,647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5.07%</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1,905,217</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2,577,647</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2019-12-11T14:29:15Z</dcterms:created>
  <dcterms:modified xsi:type="dcterms:W3CDTF">2019-12-11T14:29:15Z</dcterms:modified>
</cp:coreProperties>
</file>