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line="238" w:lineRule="auto"/>
        <w:rPr>
          <w:sz w:val="20"/>
          <w:szCs w:val="20"/>
          <w:color w:val="auto"/>
        </w:rPr>
      </w:pPr>
      <w:r>
        <w:rPr>
          <w:rFonts w:ascii="Courier New" w:cs="Courier New" w:eastAsia="Courier New" w:hAnsi="Courier New"/>
          <w:sz w:val="18"/>
          <w:szCs w:val="18"/>
          <w:color w:val="auto"/>
        </w:rPr>
        <w:t>(New)</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BRADY CORP</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104674106</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December 31, 2008</w:t>
      </w:r>
    </w:p>
    <w:p>
      <w:pPr>
        <w:ind w:left="86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860" w:hanging="852"/>
        <w:spacing w:after="0"/>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55" w:orient="portrait"/>
          <w:cols w:equalWidth="0" w:num="1">
            <w:col w:w="10219"/>
          </w:cols>
          <w:pgMar w:left="240" w:top="244"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104674106</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55" w:orient="portrait"/>
          <w:cols w:equalWidth="0" w:num="2">
            <w:col w:w="980" w:space="720"/>
            <w:col w:w="8519"/>
          </w:cols>
          <w:pgMar w:left="240" w:top="244"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938292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1,118,022</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1,118,022</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2.29%</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104674106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1623807</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2,219,126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2,219,126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4.55%</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IA</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1,590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35,116</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35,116</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0.07%</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104674106</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Canada</w:t>
      </w:r>
    </w:p>
    <w:p>
      <w:pPr>
        <w:sectPr>
          <w:pgSz w:w="11900" w:h="16838" w:orient="portrait"/>
          <w:cols w:equalWidth="0" w:num="1">
            <w:col w:w="10219"/>
          </w:cols>
          <w:pgMar w:left="240" w:top="14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104674106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Australia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104674106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Germany</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NA</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/X/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ectPr>
          <w:pgSz w:w="11900" w:h="16838" w:orient="portrait"/>
          <w:cols w:equalWidth="0" w:num="1">
            <w:col w:w="10219"/>
          </w:cols>
          <w:pgMar w:left="240" w:top="136" w:right="1440" w:bottom="0" w:gutter="0" w:footer="0" w:header="0"/>
        </w:sectPr>
      </w:pPr>
    </w:p>
    <w:bookmarkStart w:id="5" w:name="page6"/>
    <w:bookmarkEnd w:id="5"/>
    <w:p>
      <w:pPr>
        <w:ind w:left="420" w:hanging="412"/>
        <w:spacing w:after="0"/>
        <w:tabs>
          <w:tab w:leader="none" w:pos="4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86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/X/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ectPr>
          <w:pgSz w:w="11900" w:h="16838" w:orient="portrait"/>
          <w:cols w:equalWidth="0" w:num="1">
            <w:col w:w="10219"/>
          </w:cols>
          <w:pgMar w:left="240" w:top="142" w:right="1440" w:bottom="0" w:gutter="0" w:footer="0" w:header="0"/>
        </w:sectPr>
      </w:pPr>
    </w:p>
    <w:bookmarkStart w:id="6" w:name="page7"/>
    <w:bookmarkEnd w:id="6"/>
    <w:p>
      <w:pPr>
        <w:ind w:left="860" w:right="30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Non-U.S. institution, in accordance with section 240.13d-1(b)(1)(ii)(J)</w:t>
      </w:r>
    </w:p>
    <w:p>
      <w:pPr>
        <w:spacing w:after="0" w:line="16"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Group, in accordance with section 240.13d-1(b)(1)(ii)(K)</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BARCLAYS GLOBAL INVESTORS JAPAN LIMITED</w:t>
      </w:r>
    </w:p>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150-8402 Japan</w:t>
      </w:r>
    </w:p>
    <w:p>
      <w:pPr>
        <w:spacing w:after="0" w:line="5"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CANADA LIMITED</w:t>
      </w:r>
    </w:p>
    <w:p>
      <w:pPr>
        <w:spacing w:after="0" w:line="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Brookfield Place 161 Bay Street</w:t>
      </w:r>
    </w:p>
    <w:p>
      <w:pPr>
        <w:ind w:left="740"/>
        <w:spacing w:after="0" w:line="237" w:lineRule="auto"/>
        <w:rPr>
          <w:sz w:val="20"/>
          <w:szCs w:val="20"/>
          <w:color w:val="auto"/>
        </w:rPr>
      </w:pPr>
      <w:r>
        <w:rPr>
          <w:rFonts w:ascii="Courier New" w:cs="Courier New" w:eastAsia="Courier New" w:hAnsi="Courier New"/>
          <w:sz w:val="18"/>
          <w:szCs w:val="18"/>
          <w:color w:val="auto"/>
        </w:rPr>
        <w:t>Suite 2500, PO Box 614</w:t>
      </w:r>
    </w:p>
    <w:p>
      <w:pPr>
        <w:ind w:left="3380"/>
        <w:spacing w:after="0" w:line="238" w:lineRule="auto"/>
        <w:rPr>
          <w:sz w:val="20"/>
          <w:szCs w:val="20"/>
          <w:color w:val="auto"/>
        </w:rPr>
      </w:pPr>
      <w:r>
        <w:rPr>
          <w:rFonts w:ascii="Courier New" w:cs="Courier New" w:eastAsia="Courier New" w:hAnsi="Courier New"/>
          <w:sz w:val="18"/>
          <w:szCs w:val="18"/>
          <w:color w:val="auto"/>
        </w:rPr>
        <w:t>Toronto, Canada</w:t>
      </w:r>
    </w:p>
    <w:p>
      <w:pPr>
        <w:sectPr>
          <w:pgSz w:w="11900" w:h="16838" w:orient="portrait"/>
          <w:cols w:equalWidth="0" w:num="1">
            <w:col w:w="10219"/>
          </w:cols>
          <w:pgMar w:left="240" w:top="142" w:right="1440" w:bottom="0" w:gutter="0" w:footer="0" w:header="0"/>
        </w:sectPr>
      </w:pPr>
    </w:p>
    <w:bookmarkStart w:id="7" w:name="page8"/>
    <w:bookmarkEnd w:id="7"/>
    <w:p>
      <w:pPr>
        <w:ind w:left="2540"/>
        <w:spacing w:after="0"/>
        <w:rPr>
          <w:sz w:val="20"/>
          <w:szCs w:val="20"/>
          <w:color w:val="auto"/>
        </w:rPr>
      </w:pPr>
      <w:r>
        <w:rPr>
          <w:rFonts w:ascii="Courier New" w:cs="Courier New" w:eastAsia="Courier New" w:hAnsi="Courier New"/>
          <w:sz w:val="18"/>
          <w:szCs w:val="18"/>
          <w:color w:val="auto"/>
        </w:rPr>
        <w:t>Ontario M5J 2S1</w:t>
      </w:r>
    </w:p>
    <w:p>
      <w:pPr>
        <w:spacing w:after="0" w:line="4"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BARCLAYS GLOBAL INVESTORS AUSTRALIA LIMITED</w:t>
      </w:r>
    </w:p>
    <w:p>
      <w:pPr>
        <w:spacing w:after="0" w:line="4" w:lineRule="exact"/>
        <w:rPr>
          <w:sz w:val="20"/>
          <w:szCs w:val="20"/>
          <w:color w:val="auto"/>
        </w:rPr>
      </w:pPr>
    </w:p>
    <w:p>
      <w:pPr>
        <w:ind w:left="220" w:hanging="212"/>
        <w:spacing w:after="0"/>
        <w:tabs>
          <w:tab w:leader="none" w:pos="22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ectPr>
          <w:pgSz w:w="11900" w:h="16838" w:orient="portrait"/>
          <w:cols w:equalWidth="0" w:num="1">
            <w:col w:w="10219"/>
          </w:cols>
          <w:pgMar w:left="240" w:top="136" w:right="1440" w:bottom="0" w:gutter="0" w:footer="0" w:header="0"/>
        </w:sectPr>
      </w:pPr>
    </w:p>
    <w:bookmarkStart w:id="8" w:name="page9"/>
    <w:bookmarkEnd w:id="8"/>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700"/>
        <w:spacing w:after="0" w:line="238" w:lineRule="auto"/>
        <w:rPr>
          <w:sz w:val="20"/>
          <w:szCs w:val="20"/>
          <w:color w:val="auto"/>
        </w:rPr>
      </w:pPr>
      <w:r>
        <w:rPr>
          <w:rFonts w:ascii="Courier New" w:cs="Courier New" w:eastAsia="Courier New" w:hAnsi="Courier New"/>
          <w:sz w:val="18"/>
          <w:szCs w:val="18"/>
          <w:color w:val="auto"/>
        </w:rPr>
        <w:t>BRADY CORP</w:t>
      </w:r>
    </w:p>
    <w:p>
      <w:pPr>
        <w:spacing w:after="0" w:line="5"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(DEUTSCHLAND) AG</w:t>
      </w:r>
    </w:p>
    <w:p>
      <w:pPr>
        <w:spacing w:after="0" w:line="4"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104674106</w:t>
      </w:r>
    </w:p>
    <w:p>
      <w:pPr>
        <w:spacing w:after="0" w:line="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8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5" w:lineRule="exact"/>
        <w:rPr>
          <w:rFonts w:ascii="Courier New" w:cs="Courier New" w:eastAsia="Courier New" w:hAnsi="Courier New"/>
          <w:sz w:val="16"/>
          <w:szCs w:val="16"/>
          <w:color w:val="auto"/>
        </w:rPr>
      </w:pPr>
    </w:p>
    <w:p>
      <w:pPr>
        <w:ind w:left="860" w:right="35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 // Broker or Dealer registered under Section 15 of the Act (15 U.S.C. 78o).</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  Bank as defined in section 3(a) (6) of the Act (15 U.S.C. 78c).</w:t>
      </w:r>
    </w:p>
    <w:p>
      <w:pPr>
        <w:spacing w:after="0" w:line="4" w:lineRule="exact"/>
        <w:rPr>
          <w:rFonts w:ascii="Courier New" w:cs="Courier New" w:eastAsia="Courier New" w:hAnsi="Courier New"/>
          <w:sz w:val="16"/>
          <w:szCs w:val="16"/>
          <w:color w:val="auto"/>
        </w:rPr>
      </w:pPr>
    </w:p>
    <w:p>
      <w:pPr>
        <w:ind w:left="860" w:right="30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 // Insurance Company as defined in section 3(a) (19) of the Act (15 U.S.C. 78c).</w:t>
      </w:r>
    </w:p>
    <w:p>
      <w:pPr>
        <w:spacing w:after="0" w:line="5" w:lineRule="exact"/>
        <w:rPr>
          <w:rFonts w:ascii="Courier New" w:cs="Courier New" w:eastAsia="Courier New" w:hAnsi="Courier New"/>
          <w:sz w:val="16"/>
          <w:szCs w:val="16"/>
          <w:color w:val="auto"/>
        </w:rPr>
      </w:pPr>
    </w:p>
    <w:p>
      <w:pPr>
        <w:ind w:left="860" w:right="273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 // Investment Company registered under section 8 of the Investment Company Act of 1940 (15 U.S.C. 80a-8).</w:t>
      </w:r>
    </w:p>
    <w:p>
      <w:pPr>
        <w:spacing w:after="0" w:line="1"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 //  Investment Adviser in accordance with section 240.13d(b)(1)(ii)(E).</w:t>
      </w:r>
    </w:p>
    <w:p>
      <w:pPr>
        <w:spacing w:after="0" w:line="4" w:lineRule="exact"/>
        <w:rPr>
          <w:rFonts w:ascii="Courier New" w:cs="Courier New" w:eastAsia="Courier New" w:hAnsi="Courier New"/>
          <w:sz w:val="16"/>
          <w:szCs w:val="16"/>
          <w:color w:val="auto"/>
        </w:rPr>
      </w:pPr>
    </w:p>
    <w:p>
      <w:pPr>
        <w:ind w:left="860" w:right="24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 // Employee Benefit Plan or endowment fund in accordance with section 240.13d-1(b)(1)(ii)(F).</w:t>
      </w:r>
    </w:p>
    <w:p>
      <w:pPr>
        <w:spacing w:after="0" w:line="5" w:lineRule="exact"/>
        <w:rPr>
          <w:rFonts w:ascii="Courier New" w:cs="Courier New" w:eastAsia="Courier New" w:hAnsi="Courier New"/>
          <w:sz w:val="16"/>
          <w:szCs w:val="16"/>
          <w:color w:val="auto"/>
        </w:rPr>
      </w:pPr>
    </w:p>
    <w:p>
      <w:pPr>
        <w:ind w:left="860" w:right="23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 // Parent Holding Company or control person in accordance with section 240.13d-1(b)(1)(ii)(G).</w:t>
      </w:r>
    </w:p>
    <w:p>
      <w:pPr>
        <w:spacing w:after="0" w:line="5" w:lineRule="exact"/>
        <w:rPr>
          <w:rFonts w:ascii="Courier New" w:cs="Courier New" w:eastAsia="Courier New" w:hAnsi="Courier New"/>
          <w:sz w:val="16"/>
          <w:szCs w:val="16"/>
          <w:color w:val="auto"/>
        </w:rPr>
      </w:pPr>
    </w:p>
    <w:p>
      <w:pPr>
        <w:ind w:left="860" w:right="187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 // A savings association as defined in section 3(b) of the Federal Deposit Insurance Act (12 U.S.C. 1813).</w:t>
      </w:r>
    </w:p>
    <w:p>
      <w:pPr>
        <w:spacing w:after="0" w:line="5" w:lineRule="exact"/>
        <w:rPr>
          <w:rFonts w:ascii="Courier New" w:cs="Courier New" w:eastAsia="Courier New" w:hAnsi="Courier New"/>
          <w:sz w:val="16"/>
          <w:szCs w:val="16"/>
          <w:color w:val="auto"/>
        </w:rPr>
      </w:pPr>
    </w:p>
    <w:p>
      <w:pPr>
        <w:ind w:left="860" w:right="2199" w:hanging="84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 // A church plan that is excluded from the definition of an investment company under section 3(c)(14) of the Investment Company Act of 1940 (15U.S.C. 80a-3).</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/X/ Non-U.S. institution, in accordance with section 240.13d-1(b)(1)(ii)(J)</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(k) //</w:t>
      </w:r>
      <w:r>
        <w:rPr>
          <w:rFonts w:ascii="Courier New" w:cs="Courier New" w:eastAsia="Courier New" w:hAnsi="Courier New"/>
          <w:sz w:val="16"/>
          <w:szCs w:val="16"/>
          <w:color w:val="auto"/>
        </w:rPr>
        <w:t>Group, in accordance with section 240.13d-1(b)(1)(ii)(K)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35" w:lineRule="auto"/>
        <w:tabs>
          <w:tab w:leader="none" w:pos="541"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3372264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700"/>
        <w:spacing w:after="0" w:line="238" w:lineRule="auto"/>
        <w:rPr>
          <w:sz w:val="20"/>
          <w:szCs w:val="20"/>
          <w:color w:val="auto"/>
        </w:rPr>
      </w:pPr>
      <w:r>
        <w:rPr>
          <w:rFonts w:ascii="Courier New" w:cs="Courier New" w:eastAsia="Courier New" w:hAnsi="Courier New"/>
          <w:sz w:val="18"/>
          <w:szCs w:val="18"/>
          <w:color w:val="auto"/>
        </w:rPr>
        <w:t>6.92%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480" w:hanging="629"/>
        <w:spacing w:after="0" w:line="238" w:lineRule="auto"/>
        <w:tabs>
          <w:tab w:leader="none" w:pos="1480" w:val="left"/>
        </w:tabs>
        <w:numPr>
          <w:ilvl w:val="1"/>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700"/>
        <w:spacing w:after="0"/>
        <w:rPr>
          <w:sz w:val="20"/>
          <w:szCs w:val="20"/>
          <w:color w:val="auto"/>
        </w:rPr>
      </w:pPr>
      <w:r>
        <w:rPr>
          <w:rFonts w:ascii="Courier New" w:cs="Courier New" w:eastAsia="Courier New" w:hAnsi="Courier New"/>
          <w:sz w:val="18"/>
          <w:szCs w:val="18"/>
          <w:color w:val="auto"/>
        </w:rPr>
        <w:t>2563689</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ind w:left="1480" w:hanging="629"/>
        <w:spacing w:after="0" w:line="238" w:lineRule="auto"/>
        <w:tabs>
          <w:tab w:leader="none" w:pos="14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48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1700" w:right="3159" w:hanging="849"/>
        <w:spacing w:after="0" w:line="235" w:lineRule="auto"/>
        <w:tabs>
          <w:tab w:leader="none" w:pos="1489"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3372264</w:t>
      </w:r>
    </w:p>
    <w:p>
      <w:pPr>
        <w:ind w:left="1480"/>
        <w:spacing w:after="0"/>
        <w:rPr>
          <w:sz w:val="20"/>
          <w:szCs w:val="20"/>
          <w:color w:val="auto"/>
        </w:rPr>
      </w:pPr>
      <w:r>
        <w:rPr>
          <w:rFonts w:ascii="Courier New" w:cs="Courier New" w:eastAsia="Courier New" w:hAnsi="Courier New"/>
          <w:sz w:val="18"/>
          <w:szCs w:val="18"/>
          <w:color w:val="auto"/>
        </w:rPr>
        <w:t>----------------------------------------------------------------</w:t>
      </w:r>
    </w:p>
    <w:p>
      <w:pPr>
        <w:ind w:left="860"/>
        <w:spacing w:after="0" w:line="238" w:lineRule="auto"/>
        <w:rPr>
          <w:sz w:val="20"/>
          <w:szCs w:val="20"/>
          <w:color w:val="auto"/>
        </w:rPr>
      </w:pPr>
      <w:r>
        <w:rPr>
          <w:rFonts w:ascii="Courier New" w:cs="Courier New" w:eastAsia="Courier New" w:hAnsi="Courier New"/>
          <w:sz w:val="18"/>
          <w:szCs w:val="18"/>
          <w:color w:val="auto"/>
        </w:rPr>
        <w:t>(iv) shared power to dispose or to direct the disposition of</w:t>
      </w:r>
    </w:p>
    <w:p>
      <w:pPr>
        <w:ind w:left="1700"/>
        <w:spacing w:after="0"/>
        <w:rPr>
          <w:sz w:val="20"/>
          <w:szCs w:val="20"/>
          <w:color w:val="auto"/>
        </w:rPr>
      </w:pPr>
      <w:r>
        <w:rPr>
          <w:rFonts w:ascii="Courier New" w:cs="Courier New" w:eastAsia="Courier New" w:hAnsi="Courier New"/>
          <w:sz w:val="18"/>
          <w:szCs w:val="18"/>
          <w:color w:val="auto"/>
        </w:rPr>
        <w:t>-</w:t>
      </w:r>
    </w:p>
    <w:p>
      <w:pPr>
        <w:ind w:left="148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219"/>
          </w:cols>
          <w:pgMar w:left="240" w:top="339" w:right="1440"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OWNERSHIP OF MORE THAN FIVE</w:t>
            </w:r>
          </w:p>
        </w:tc>
        <w:tc>
          <w:tcPr>
            <w:tcW w:w="25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ON BEHALF OF</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ANOTHER PERSON</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shares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reported</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are</w:t>
            </w:r>
          </w:p>
        </w:tc>
        <w:tc>
          <w:tcPr>
            <w:tcW w:w="2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held by the company</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trust accounts for the</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economic benefit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beneficiaries of those</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accounts.  See also</w:t>
            </w: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Items 2(a)</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above.</w:t>
            </w:r>
          </w:p>
        </w:tc>
        <w:tc>
          <w:tcPr>
            <w:tcW w:w="4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000" w:type="dxa"/>
            <w:vAlign w:val="bottom"/>
          </w:tcPr>
          <w:p>
            <w:pPr>
              <w:jc w:val="right"/>
              <w:spacing w:after="0"/>
              <w:rPr>
                <w:sz w:val="20"/>
                <w:szCs w:val="20"/>
                <w:color w:val="auto"/>
              </w:rPr>
            </w:pPr>
            <w:r>
              <w:rPr>
                <w:rFonts w:ascii="Courier New" w:cs="Courier New" w:eastAsia="Courier New" w:hAnsi="Courier New"/>
                <w:sz w:val="18"/>
                <w:szCs w:val="18"/>
                <w:color w:val="auto"/>
                <w:w w:val="98"/>
              </w:rPr>
              <w:t>IDENTIFICATION AND</w:t>
            </w:r>
          </w:p>
        </w:tc>
        <w:tc>
          <w:tcPr>
            <w:tcW w:w="3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CLASSIFICATION OF THE SUBSIDIARY</w:t>
            </w: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pacing w:after="0" w:line="4" w:lineRule="exact"/>
        <w:rPr>
          <w:sz w:val="20"/>
          <w:szCs w:val="20"/>
          <w:color w:val="auto"/>
        </w:rPr>
      </w:pPr>
    </w:p>
    <w:p>
      <w:pPr>
        <w:ind w:left="1700" w:right="2319" w:hanging="1685"/>
        <w:spacing w:after="0" w:line="235" w:lineRule="auto"/>
        <w:rPr>
          <w:sz w:val="20"/>
          <w:szCs w:val="20"/>
          <w:color w:val="auto"/>
        </w:rPr>
      </w:pPr>
      <w:r>
        <w:rPr>
          <w:rFonts w:ascii="Courier New" w:cs="Courier New" w:eastAsia="Courier New" w:hAnsi="Courier New"/>
          <w:sz w:val="18"/>
          <w:szCs w:val="18"/>
          <w:color w:val="auto"/>
        </w:rPr>
        <w:t>WHICH ACQUIRED THE SECURITY BEING REPORTED ON BY THE PARENT HOLDING COMPANY Not applicable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860" w:right="2099"/>
        <w:spacing w:after="0" w:line="268" w:lineRule="auto"/>
        <w:rPr>
          <w:sz w:val="20"/>
          <w:szCs w:val="20"/>
          <w:color w:val="auto"/>
        </w:rPr>
      </w:pPr>
      <w:r>
        <w:rPr>
          <w:rFonts w:ascii="Courier New" w:cs="Courier New" w:eastAsia="Courier New" w:hAnsi="Courier New"/>
          <w:sz w:val="16"/>
          <w:szCs w:val="16"/>
          <w:color w:val="auto"/>
        </w:rPr>
        <w:t>By signing below, I further certify that, to the best of my knowledge and belief, the foreign regulatory scheme applicable to each of: Barclays Global Investors Australia Limited, Barclays Global Investors Canada Limited, Barclays Global Investors (Deutschland)</w:t>
      </w:r>
    </w:p>
    <w:p>
      <w:pPr>
        <w:spacing w:after="0" w:line="1" w:lineRule="exact"/>
        <w:rPr>
          <w:sz w:val="20"/>
          <w:szCs w:val="20"/>
          <w:color w:val="auto"/>
        </w:rPr>
      </w:pPr>
    </w:p>
    <w:p>
      <w:pPr>
        <w:ind w:left="860" w:right="1999"/>
        <w:spacing w:after="0" w:line="237" w:lineRule="auto"/>
        <w:rPr>
          <w:sz w:val="20"/>
          <w:szCs w:val="20"/>
          <w:color w:val="auto"/>
        </w:rPr>
      </w:pPr>
      <w:r>
        <w:rPr>
          <w:rFonts w:ascii="Courier New" w:cs="Courier New" w:eastAsia="Courier New" w:hAnsi="Courier New"/>
          <w:sz w:val="18"/>
          <w:szCs w:val="18"/>
          <w:color w:val="auto"/>
        </w:rPr>
        <w:t>AG, Barclays Global Investors Japan Limited and Barclays Global Investors Limited, is substantially comparable to the regulatory scheme applicable to the functionally equivalent U.S. institutions. I also undertake to furnish to the Commission staff, upon request, information that would otherwise be disclosed in a Schedule 13D by such entities.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6, 2009</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John McGahan</w:t>
      </w:r>
    </w:p>
    <w:p>
      <w:pPr>
        <w:ind w:left="5060"/>
        <w:spacing w:after="0" w:line="238" w:lineRule="auto"/>
        <w:rPr>
          <w:sz w:val="20"/>
          <w:szCs w:val="20"/>
          <w:color w:val="auto"/>
        </w:rPr>
      </w:pPr>
      <w:r>
        <w:rPr>
          <w:rFonts w:ascii="Courier New" w:cs="Courier New" w:eastAsia="Courier New" w:hAnsi="Courier New"/>
          <w:sz w:val="18"/>
          <w:szCs w:val="18"/>
          <w:color w:val="auto"/>
        </w:rPr>
        <w:t>Principal</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1]"/>
      <w:numFmt w:val="upperLetter"/>
      <w:start w:val="24"/>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1)"/>
      <w:numFmt w:val="lowerLetter"/>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1)"/>
      <w:numFmt w:val="lowerLetter"/>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lvl w:ilvl="1">
      <w:lvlJc w:val="left"/>
      <w:lvlText w:val="(%2)"/>
      <w:numFmt w:val="decimal"/>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1)"/>
      <w:numFmt w:val="low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lvl w:ilvl="1">
      <w:lvlJc w:val="left"/>
      <w:lvlText w:val="(%2)"/>
      <w:numFmt w:val="decimal"/>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1)"/>
      <w:numFmt w:val="lowerLetter"/>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lvl w:ilvl="1">
      <w:lvlJc w:val="left"/>
      <w:lvlText w:val="(%2)"/>
      <w:numFmt w:val="decimal"/>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lowerLetter"/>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1)"/>
      <w:numFmt w:val="lowerLetter"/>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lowerLetter"/>
      <w:start w:val="10"/>
    </w:lvl>
  </w:abstractNum>
  <w:abstractNum w:abstractNumId="39">
    <w:nsid w:val="D34B6A8"/>
    <w:multiLevelType w:val="hybridMultilevel"/>
    <w:lvl w:ilvl="0">
      <w:lvlJc w:val="left"/>
      <w:lvlText w:val="-"/>
      <w:numFmt w:val="bullet"/>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1)"/>
      <w:numFmt w:val="lowerLetter"/>
      <w:start w:val="3"/>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
      <w:numFmt w:val="bullet"/>
      <w:start w:val="1"/>
    </w:lvl>
  </w:abstractNum>
  <w:abstractNum w:abstractNumId="66">
    <w:nsid w:val="5DC79EA8"/>
    <w:multiLevelType w:val="hybridMultilevel"/>
    <w:lvl w:ilvl="0">
      <w:lvlJc w:val="left"/>
      <w:lvlText w:val="-"/>
      <w:numFmt w:val="bullet"/>
      <w:start w:val="1"/>
    </w:lvl>
  </w:abstractNum>
  <w:abstractNum w:abstractNumId="67">
    <w:nsid w:val="540A471C"/>
    <w:multiLevelType w:val="hybridMultilevel"/>
    <w:lvl w:ilvl="0">
      <w:lvlJc w:val="left"/>
      <w:lvlText w:val="-"/>
      <w:numFmt w:val="bullet"/>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
      <w:numFmt w:val="bullet"/>
      <w:start w:val="1"/>
    </w:lvl>
  </w:abstractNum>
  <w:abstractNum w:abstractNumId="71">
    <w:nsid w:val="BF72B14"/>
    <w:multiLevelType w:val="hybridMultilevel"/>
    <w:lvl w:ilvl="0">
      <w:lvlJc w:val="left"/>
      <w:lvlText w:val="-"/>
      <w:numFmt w:val="bullet"/>
      <w:start w:val="1"/>
    </w:lvl>
  </w:abstractNum>
  <w:abstractNum w:abstractNumId="72">
    <w:nsid w:val="11447B73"/>
    <w:multiLevelType w:val="hybridMultilevel"/>
    <w:lvl w:ilvl="0">
      <w:lvlJc w:val="left"/>
      <w:lvlText w:val="-"/>
      <w:numFmt w:val="bullet"/>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lowerLetter"/>
      <w:start w:val="2"/>
    </w:lvl>
  </w:abstractNum>
  <w:abstractNum w:abstractNumId="78">
    <w:nsid w:val="68EB2F63"/>
    <w:multiLevelType w:val="hybridMultilevel"/>
    <w:lvl w:ilvl="0">
      <w:lvlJc w:val="left"/>
      <w:lvlText w:val="(%1)"/>
      <w:numFmt w:val="lowerLetter"/>
      <w:start w:val="3"/>
    </w:lvl>
    <w:lvl w:ilvl="1">
      <w:lvlJc w:val="left"/>
      <w:lvlText w:val="(%2)"/>
      <w:numFmt w:val="lowerLetter"/>
      <w:start w:val="9"/>
    </w:lvl>
  </w:abstractNum>
  <w:abstractNum w:abstractNumId="79">
    <w:nsid w:val="4962813B"/>
    <w:multiLevelType w:val="hybridMultilevel"/>
    <w:lvl w:ilvl="0">
      <w:lvlJc w:val="left"/>
      <w:lvlText w:val="(%1)"/>
      <w:numFmt w:val="lowerRoman"/>
      <w:start w:val="2"/>
    </w:lvl>
  </w:abstractNum>
  <w:abstractNum w:abstractNumId="80">
    <w:nsid w:val="60B6DF7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2019-12-10T05:35:01Z</dcterms:created>
  <dcterms:modified xsi:type="dcterms:W3CDTF">2019-12-10T05:35:01Z</dcterms:modified>
</cp:coreProperties>
</file>