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No.27)*</w:t>
      </w:r>
    </w:p>
    <w:p>
      <w:pPr>
        <w:spacing w:after="0" w:line="237" w:lineRule="auto"/>
        <w:rPr>
          <w:sz w:val="20"/>
          <w:szCs w:val="20"/>
          <w:color w:val="auto"/>
        </w:rPr>
      </w:pPr>
      <w:r>
        <w:rPr>
          <w:rFonts w:ascii="Courier New" w:cs="Courier New" w:eastAsia="Courier New" w:hAnsi="Courier New"/>
          <w:sz w:val="18"/>
          <w:szCs w:val="18"/>
          <w:color w:val="auto"/>
        </w:rPr>
        <w:t>Brady Corp.</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12/31/2012</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7"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ARIEL INVESTMENTS,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spacing w:after="0" w:line="4" w:lineRule="exact"/>
        <w:rPr>
          <w:rFonts w:ascii="Courier New" w:cs="Courier New" w:eastAsia="Courier New" w:hAnsi="Courier New"/>
          <w:sz w:val="18"/>
          <w:szCs w:val="18"/>
          <w:color w:val="auto"/>
        </w:rPr>
      </w:pPr>
    </w:p>
    <w:p>
      <w:pPr>
        <w:ind w:left="860" w:right="37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 Limited Liability Company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Beneficially Owned By</w:t>
      </w:r>
    </w:p>
    <w:p>
      <w:pPr>
        <w:spacing w:after="0"/>
        <w:rPr>
          <w:sz w:val="20"/>
          <w:szCs w:val="20"/>
          <w:color w:val="auto"/>
        </w:rPr>
      </w:pPr>
      <w:r>
        <w:rPr>
          <w:rFonts w:ascii="Courier New" w:cs="Courier New" w:eastAsia="Courier New" w:hAnsi="Courier New"/>
          <w:sz w:val="18"/>
          <w:szCs w:val="18"/>
          <w:color w:val="auto"/>
        </w:rPr>
        <w:t>Each Reporting Person With</w:t>
      </w:r>
    </w:p>
    <w:p>
      <w:pPr>
        <w:spacing w:after="0" w:line="3" w:lineRule="exact"/>
        <w:rPr>
          <w:sz w:val="24"/>
          <w:szCs w:val="24"/>
          <w:color w:val="auto"/>
        </w:rPr>
      </w:pP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1,916,766</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2,005,171</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2,005,171</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860" w:right="4199" w:hanging="852"/>
        <w:spacing w:after="0" w:line="35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2,005,171/47,581,104=4.2%</w:t>
      </w:r>
    </w:p>
    <w:p>
      <w:pPr>
        <w:spacing w:after="0" w:line="1" w:lineRule="exact"/>
        <w:rPr>
          <w:rFonts w:ascii="Courier New" w:cs="Courier New" w:eastAsia="Courier New" w:hAnsi="Courier New"/>
          <w:sz w:val="18"/>
          <w:szCs w:val="18"/>
          <w:color w:val="auto"/>
        </w:rPr>
      </w:pPr>
    </w:p>
    <w:p>
      <w:pPr>
        <w:ind w:left="860" w:right="6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Ariel - 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Investments, LLC</w:t>
      </w:r>
    </w:p>
    <w:p>
      <w:pPr>
        <w:spacing w:after="0" w:line="4" w:lineRule="exact"/>
        <w:rPr>
          <w:sz w:val="20"/>
          <w:szCs w:val="20"/>
          <w:color w:val="auto"/>
        </w:rPr>
      </w:pP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Drive, Suite 2900, Chicago, IL 60601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4" w:lineRule="exact"/>
        <w:rPr>
          <w:rFonts w:ascii="Courier New" w:cs="Courier New" w:eastAsia="Courier New" w:hAnsi="Courier New"/>
          <w:sz w:val="18"/>
          <w:szCs w:val="18"/>
          <w:color w:val="auto"/>
        </w:rPr>
      </w:pPr>
    </w:p>
    <w:p>
      <w:pPr>
        <w:ind w:left="860" w:right="6419" w:hanging="852"/>
        <w:spacing w:after="0" w:line="35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6" w:lineRule="exact"/>
        <w:rPr>
          <w:sz w:val="20"/>
          <w:szCs w:val="20"/>
          <w:color w:val="auto"/>
        </w:rPr>
      </w:pPr>
    </w:p>
    <w:p>
      <w:pPr>
        <w:ind w:left="1700" w:right="231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spacing w:after="0" w:line="4" w:lineRule="exact"/>
        <w:rPr>
          <w:rFonts w:ascii="Courier New" w:cs="Courier New" w:eastAsia="Courier New" w:hAnsi="Courier New"/>
          <w:sz w:val="18"/>
          <w:szCs w:val="18"/>
          <w:color w:val="auto"/>
        </w:rPr>
      </w:pPr>
    </w:p>
    <w:p>
      <w:pPr>
        <w:ind w:left="1700" w:right="273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[_]Insurance company as defined in section 3(a)(19) of the Act(15 U.S.C. 78c).</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Investment company registered under</w:t>
      </w:r>
    </w:p>
    <w:p>
      <w:pPr>
        <w:jc w:val="center"/>
        <w:ind w:right="-120"/>
        <w:spacing w:after="0"/>
        <w:rPr>
          <w:sz w:val="20"/>
          <w:szCs w:val="20"/>
          <w:color w:val="auto"/>
        </w:rPr>
      </w:pPr>
      <w:r>
        <w:rPr>
          <w:rFonts w:ascii="Courier New" w:cs="Courier New" w:eastAsia="Courier New" w:hAnsi="Courier New"/>
          <w:sz w:val="18"/>
          <w:szCs w:val="18"/>
          <w:color w:val="auto"/>
        </w:rPr>
        <w:t>section 8 of the Investment Company Act of 1940 (15 U.S.C. 80a-8).</w:t>
      </w:r>
    </w:p>
    <w:p>
      <w:pPr>
        <w:spacing w:after="0" w:line="3" w:lineRule="exact"/>
        <w:rPr>
          <w:sz w:val="20"/>
          <w:szCs w:val="20"/>
          <w:color w:val="auto"/>
        </w:rPr>
      </w:pPr>
    </w:p>
    <w:p>
      <w:pPr>
        <w:ind w:left="1700" w:right="345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1700" w:right="177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700" w:right="1359" w:hanging="1692"/>
        <w:spacing w:after="0" w:line="236"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3" w:lineRule="exact"/>
        <w:rPr>
          <w:sz w:val="20"/>
          <w:szCs w:val="20"/>
          <w:color w:val="auto"/>
        </w:rPr>
      </w:pPr>
    </w:p>
    <w:p>
      <w:pPr>
        <w:ind w:right="1359" w:firstLine="1686"/>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tbl>
      <w:tblPr>
        <w:tblLayout w:type="fixed"/>
        <w:tblInd w:w="0" w:type="dxa"/>
        <w:tblCellMar>
          <w:top w:w="0" w:type="dxa"/>
          <w:left w:w="0" w:type="dxa"/>
          <w:bottom w:w="0" w:type="dxa"/>
          <w:right w:w="0" w:type="dxa"/>
        </w:tblCellMar>
      </w:tblPr>
      <w:tr>
        <w:trPr>
          <w:trHeight w:val="204"/>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216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Amount beneficially</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owned:</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w:t>
            </w:r>
          </w:p>
        </w:tc>
        <w:tc>
          <w:tcPr>
            <w:tcW w:w="1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Percent of class:</w:t>
            </w:r>
          </w:p>
        </w:tc>
        <w:tc>
          <w:tcPr>
            <w:tcW w:w="32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11)</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to which such person has:</w:t>
            </w: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w:t>
            </w:r>
          </w:p>
        </w:tc>
        <w:tc>
          <w:tcPr>
            <w:tcW w:w="61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to direct the vote</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(ii)</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vote or to direct the vote</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(iii)</w:t>
            </w:r>
          </w:p>
        </w:tc>
        <w:tc>
          <w:tcPr>
            <w:tcW w:w="61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 disposition of</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(iv)</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 or to direct the disposition of</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400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Item 5. Ownership of Five</w:t>
            </w:r>
          </w:p>
        </w:tc>
        <w:tc>
          <w:tcPr>
            <w:tcW w:w="5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Percent or Less of a Class.</w:t>
            </w: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5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is being filed to report the fact that as of the</w:t>
            </w:r>
          </w:p>
        </w:tc>
      </w:tr>
    </w:tbl>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date hereof the reporting person has ceased to be the beneficial owner of more than five percent of the class of securities check the following [X].</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6. Ownership of More than Five Percent on Behalf of Another Person. Ariel Investments, LLC's adviser clients have the right to receive</w:t>
      </w:r>
    </w:p>
    <w:p>
      <w:pPr>
        <w:ind w:right="1999"/>
        <w:spacing w:after="0" w:line="237"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None of Ariel Investments, LLC's clients have an economic interest in more than 5% of the subject securities reported upon this Schedule.</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7" w:lineRule="auto"/>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4"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ARIEL INVESTMENTS, LLC</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 Wendy D. Fox</w:t>
      </w:r>
    </w:p>
    <w:p>
      <w:pPr>
        <w:ind w:left="860"/>
        <w:spacing w:after="0"/>
        <w:rPr>
          <w:sz w:val="20"/>
          <w:szCs w:val="20"/>
          <w:color w:val="auto"/>
        </w:rPr>
      </w:pPr>
      <w:r>
        <w:rPr>
          <w:rFonts w:ascii="Courier New" w:cs="Courier New" w:eastAsia="Courier New" w:hAnsi="Courier New"/>
          <w:sz w:val="18"/>
          <w:szCs w:val="18"/>
          <w:color w:val="auto"/>
        </w:rPr>
        <w:t>________________________________</w:t>
      </w:r>
    </w:p>
    <w:p>
      <w:pPr>
        <w:ind w:left="860"/>
        <w:spacing w:after="0" w:line="237" w:lineRule="auto"/>
        <w:rPr>
          <w:sz w:val="20"/>
          <w:szCs w:val="20"/>
          <w:color w:val="auto"/>
        </w:rPr>
      </w:pPr>
      <w:r>
        <w:rPr>
          <w:rFonts w:ascii="Courier New" w:cs="Courier New" w:eastAsia="Courier New" w:hAnsi="Courier New"/>
          <w:sz w:val="18"/>
          <w:szCs w:val="18"/>
          <w:color w:val="auto"/>
        </w:rPr>
        <w:t>Wendy D. Fox</w:t>
      </w:r>
    </w:p>
    <w:p>
      <w:pPr>
        <w:ind w:left="860"/>
        <w:spacing w:after="0" w:line="238" w:lineRule="auto"/>
        <w:rPr>
          <w:sz w:val="20"/>
          <w:szCs w:val="20"/>
          <w:color w:val="auto"/>
        </w:rPr>
      </w:pPr>
      <w:r>
        <w:rPr>
          <w:rFonts w:ascii="Courier New" w:cs="Courier New" w:eastAsia="Courier New" w:hAnsi="Courier New"/>
          <w:sz w:val="18"/>
          <w:szCs w:val="18"/>
          <w:color w:val="auto"/>
        </w:rPr>
        <w:t>Vice President/Chief Compliance Officer</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2019-12-05T21:30:57Z</dcterms:created>
  <dcterms:modified xsi:type="dcterms:W3CDTF">2019-12-05T21:30:57Z</dcterms:modified>
</cp:coreProperties>
</file>