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8"/>
          <w:szCs w:val="18"/>
          <w:color w:val="auto"/>
        </w:rPr>
        <w:t>OTHER EVENTS</w:t>
      </w:r>
    </w:p>
    <w:p>
      <w:pPr>
        <w:spacing w:after="0" w:line="3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by Brady Corporation (the “Company”) on July 10, 2024, Braton Europe S.A.R.L. (“Braton Europe”), a wholly-owned subsidiary of the Company, and the sellers of Gravotech Holding (“Gravotech”), entered into a Securities Sale and Purchase Agreement pursuant to which the Company, through Braton Europe, would acquire Gravotech.</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August 1, 2024 announcing the Company's completion of the acquisition of Gravotech, which is attached hereto as Exhibit 99.1 and is incorporated herein by reference.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7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Brady Corporation on August 1, 2024, regarding its acquisition of Gravotech Holding.</w:t>
            </w:r>
          </w:p>
        </w:tc>
        <w:tc>
          <w:tcPr>
            <w:tcW w:w="1920" w:type="dxa"/>
            <w:vAlign w:val="bottom"/>
          </w:tcPr>
          <w:p>
            <w:pPr>
              <w:spacing w:after="0"/>
              <w:rPr>
                <w:sz w:val="24"/>
                <w:szCs w:val="24"/>
                <w:color w:val="auto"/>
              </w:rPr>
            </w:pP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Completes Acquisition of Gravotech Holding</w:t>
      </w:r>
    </w:p>
    <w:p>
      <w:pPr>
        <w:spacing w:after="0" w:line="27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MILWAUKEE (August 1, 2024) -- Brady Corporation (NYSE: BRC) (“Brady”) today announced that it has completed its acquisition of Gravotech Holding (“Gravotech”), a leader in specialized marking and engraving solutions, in a transaction valued at EUR 120 million (approximately USD 130 million).</w:t>
      </w:r>
    </w:p>
    <w:p>
      <w:pPr>
        <w:spacing w:after="0" w:line="3" w:lineRule="exact"/>
        <w:rPr>
          <w:sz w:val="20"/>
          <w:szCs w:val="20"/>
          <w:color w:val="auto"/>
        </w:rPr>
      </w:pPr>
    </w:p>
    <w:p>
      <w:pPr>
        <w:jc w:val="both"/>
        <w:ind w:firstLine="648"/>
        <w:spacing w:after="0" w:line="321" w:lineRule="auto"/>
        <w:rPr>
          <w:sz w:val="20"/>
          <w:szCs w:val="20"/>
          <w:color w:val="auto"/>
        </w:rPr>
      </w:pPr>
      <w:r>
        <w:rPr>
          <w:rFonts w:ascii="Times New Roman" w:cs="Times New Roman" w:eastAsia="Times New Roman" w:hAnsi="Times New Roman"/>
          <w:sz w:val="20"/>
          <w:szCs w:val="20"/>
          <w:color w:val="auto"/>
        </w:rPr>
        <w:t>“We are pleased to welcome the Gravotech team to Brady,” said Brady’s President and Chief Executive Officer, Russell R. Shaller. “Gravotech offers specialty laser and mechanical engraving capabilities intended for direct part marking within a variety of industries and applications. The addition of Gravotech expands our product offering into precision direct part marking and engraving, directly aligning with Brady’s market leading position in product identification solutions and specialty adhesive materials. We intend to expand Gravotech’s addressable market by utilizing Brady’s global footprint throughout Europe, Asia and the Americas.”</w:t>
      </w:r>
    </w:p>
    <w:p>
      <w:pPr>
        <w:spacing w:after="0" w:line="1" w:lineRule="exact"/>
        <w:rPr>
          <w:sz w:val="20"/>
          <w:szCs w:val="20"/>
          <w:color w:val="auto"/>
        </w:rPr>
      </w:pPr>
    </w:p>
    <w:p>
      <w:pPr>
        <w:jc w:val="both"/>
        <w:ind w:firstLine="648"/>
        <w:spacing w:after="0" w:line="321" w:lineRule="auto"/>
        <w:rPr>
          <w:sz w:val="20"/>
          <w:szCs w:val="20"/>
          <w:color w:val="auto"/>
        </w:rPr>
      </w:pPr>
      <w:r>
        <w:rPr>
          <w:rFonts w:ascii="Times New Roman" w:cs="Times New Roman" w:eastAsia="Times New Roman" w:hAnsi="Times New Roman"/>
          <w:sz w:val="20"/>
          <w:szCs w:val="20"/>
          <w:color w:val="auto"/>
        </w:rPr>
        <w:t>Arnaud Linquette, President and CEO of Gravotech stated, “The sale of Gravotech to a market leader in printing and high-performance adhesive material solutions presents us with an excellent opportunity to expand into new markets and generate long-term profitable growth. Over the past several years, we have enhanced our new product development and manufacturing capabilities and broadened our portfolio of precision direct part marking and engraving solutions. We look forward to further developing and growing our business with Brady.”</w:t>
      </w:r>
    </w:p>
    <w:p>
      <w:pPr>
        <w:spacing w:after="0" w:line="1" w:lineRule="exact"/>
        <w:rPr>
          <w:sz w:val="20"/>
          <w:szCs w:val="20"/>
          <w:color w:val="auto"/>
        </w:rPr>
      </w:pPr>
    </w:p>
    <w:p>
      <w:pPr>
        <w:jc w:val="both"/>
        <w:ind w:firstLine="648"/>
        <w:spacing w:after="0" w:line="339" w:lineRule="auto"/>
        <w:rPr>
          <w:sz w:val="20"/>
          <w:szCs w:val="20"/>
          <w:color w:val="auto"/>
        </w:rPr>
      </w:pPr>
      <w:r>
        <w:rPr>
          <w:rFonts w:ascii="Times New Roman" w:cs="Times New Roman" w:eastAsia="Times New Roman" w:hAnsi="Times New Roman"/>
          <w:sz w:val="20"/>
          <w:szCs w:val="20"/>
          <w:color w:val="auto"/>
        </w:rPr>
        <w:t>In fiscal year 2025, Brady anticipates sales from Gravotech of EUR 116 million (approximately USD 125 million) and EBITDA of EUR 12 million (approximately USD 13 million), excluding integration-related costs.</w:t>
      </w:r>
    </w:p>
    <w:p>
      <w:pPr>
        <w:spacing w:after="0" w:line="187"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Brady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000000"/>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2" w:right="33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including any statements regarding and any financial impacts of the acquisition of Gravotech. For Brady, uncertainties arise from: the risks relating to the integration of Gravotech following the acquisition, including the ability of Brady and Gravotech to retain customers, to retain and hire key personnel, to maintain relationships with their suppliers and customers and to create synergies with regard to their operating results and businesses generally;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2024-08-01T06:13:16Z</dcterms:created>
  <dcterms:modified xsi:type="dcterms:W3CDTF">2024-08-01T06:13:16Z</dcterms:modified>
</cp:coreProperties>
</file>