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Balkema Gary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MAHWAH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4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35.04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acquired pursuant to a dividend on February 4,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Krista Ebbens,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71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2019-12-16T03:57:15Z</dcterms:created>
  <dcterms:modified xsi:type="dcterms:W3CDTF">2019-12-16T03:57:15Z</dcterms:modified>
</cp:coreProperties>
</file>