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Brady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104674106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2012</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3,834,748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3,834,748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3,834,748</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8.06%</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Brady Corporation</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Corporate Communications</w:t>
      </w:r>
    </w:p>
    <w:p>
      <w:pPr>
        <w:spacing w:after="0"/>
        <w:rPr>
          <w:sz w:val="20"/>
          <w:szCs w:val="20"/>
          <w:color w:val="auto"/>
        </w:rPr>
      </w:pPr>
      <w:r>
        <w:rPr>
          <w:rFonts w:ascii="Courier New" w:cs="Courier New" w:eastAsia="Courier New" w:hAnsi="Courier New"/>
          <w:sz w:val="18"/>
          <w:szCs w:val="18"/>
          <w:color w:val="auto"/>
        </w:rPr>
        <w:t>P.O. Box 571</w:t>
      </w:r>
    </w:p>
    <w:p>
      <w:pPr>
        <w:spacing w:after="0"/>
        <w:tabs>
          <w:tab w:leader="none" w:pos="168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53201</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3880" w:val="left"/>
        </w:tabs>
        <w:rPr>
          <w:sz w:val="20"/>
          <w:szCs w:val="20"/>
          <w:color w:val="auto"/>
        </w:rPr>
      </w:pPr>
      <w:r>
        <w:rPr>
          <w:rFonts w:ascii="Courier New" w:cs="Courier New" w:eastAsia="Courier New" w:hAnsi="Courier New"/>
          <w:sz w:val="18"/>
          <w:szCs w:val="18"/>
          <w:color w:val="auto"/>
        </w:rPr>
        <w:t>745 Fifth Avenue, New York, NY</w:t>
        <w:tab/>
        <w:t>10151</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3,834,748</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8.06%</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3,834,748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3,834,748</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104674106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04,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2019-12-05T21:09:21Z</dcterms:created>
  <dcterms:modified xsi:type="dcterms:W3CDTF">2019-12-05T21:09:21Z</dcterms:modified>
</cp:coreProperties>
</file>