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86,164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7,214 restricted stock units that vested on April 01,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2023-04-04T07:06:42Z</dcterms:created>
  <dcterms:modified xsi:type="dcterms:W3CDTF">2023-04-04T07:06:42Z</dcterms:modified>
</cp:coreProperties>
</file>