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Michelle Elizabeth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 LAUGHLIN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39.92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9,704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owner acquired 2,731 unrestricted shares of Class A Common Stock as compensation for their services as a member of the Board of Directors. Reporting owner has elected to defer the stock into her Brady Corporation Deferred Compensation account.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68664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2020-10-01T13:37:02Z</dcterms:created>
  <dcterms:modified xsi:type="dcterms:W3CDTF">2020-10-01T13:37:02Z</dcterms:modified>
</cp:coreProperties>
</file>