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No.0</w:t>
      </w:r>
    </w:p>
    <w:p>
      <w:pPr>
        <w:pStyle w:val="PreformattedText"/>
        <w:bidi w:val="0"/>
        <w:spacing w:before="0" w:after="0"/>
        <w:jc w:val="left"/>
        <w:rPr/>
      </w:pPr>
      <w:r>
        <w:rPr/>
        <w:t>BRADY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A 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Cusip #104674106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#104674106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FMR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Delaware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2,657,245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2,658,925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2,658,925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6.036%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#104674106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Abigail P. Johnson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United States of America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2,658,925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2,658,925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6.036%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IN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1(a).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BRADY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1(b).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6555 W GOOD HOPE RD, P O BOX 571</w:t>
      </w:r>
    </w:p>
    <w:p>
      <w:pPr>
        <w:pStyle w:val="PreformattedText"/>
        <w:bidi w:val="0"/>
        <w:spacing w:before="0" w:after="0"/>
        <w:jc w:val="left"/>
        <w:rPr/>
      </w:pPr>
      <w:r>
        <w:rPr/>
        <w:t>MILWAUKEE, WI 53201-0571</w:t>
      </w:r>
    </w:p>
    <w:p>
      <w:pPr>
        <w:pStyle w:val="PreformattedText"/>
        <w:bidi w:val="0"/>
        <w:spacing w:before="0" w:after="0"/>
        <w:jc w:val="left"/>
        <w:rPr/>
      </w:pPr>
      <w:r>
        <w:rPr/>
        <w:t>USA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2(a).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FMR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2(b).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245 Summer Street, Boston, Massachusetts 02210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2(c).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2(d).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CLASS A 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2(e).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104674106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This statement is filed pursuant to Rule 13d-1(b) or 13d-2(b) or 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person filing, FMR LLC, is a parent holding company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240.13d-1(b)(1)(ii)(G). (Note: See Exhibit A).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2,658,925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6.036%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Please see the responses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Items 5 and 6 on the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2,658,925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 Ownership of Five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Five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One or more other persons are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direct the receipt of dividends from, or the proceeds from the sale 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A COMMON STOCK of BRADY CORPORATION. No one other person's interest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CLASS A COMMON STOCK of BRADY CORPORATION is more than five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total outstanding CLASS A COMMON STOCK.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 Acquired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Being Reported on By the Parent Holding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attached Exhibit A.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 belief,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referred to above were acquired and are held in the ordinary course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business and were not acquired and are not held for the purpose of or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effect of changing or influencing the control of the issuer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were not acquired and are not held in connection with or as a</w:t>
      </w:r>
    </w:p>
    <w:p>
      <w:pPr>
        <w:pStyle w:val="PreformattedText"/>
        <w:bidi w:val="0"/>
        <w:spacing w:before="0" w:after="0"/>
        <w:jc w:val="left"/>
        <w:rPr/>
      </w:pPr>
      <w:r>
        <w:rPr/>
        <w:t>participant 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 belief, I certify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information set forth in this statement is true,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November 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3,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FMR LLC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10,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0000315066-23-000003.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the instructions in Item 7 of Schedule 13G, the following table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lists the identity and Item 3 classification, if applicable, of each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entity that beneficially owns shares of the security class being reported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Entity   ITEM 3 Classification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FIAM LLC  IA</w:t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Institutional Asset Management Trust Company  BK</w:t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Management &amp; Research Company LLC  IA</w:t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Management Trust Company  BK</w:t>
      </w:r>
    </w:p>
    <w:p>
      <w:pPr>
        <w:pStyle w:val="PreformattedText"/>
        <w:bidi w:val="0"/>
        <w:spacing w:before="0" w:after="0"/>
        <w:jc w:val="left"/>
        <w:rPr/>
      </w:pPr>
      <w:r>
        <w:rPr/>
        <w:t>Strategic Advisers LLC 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Abigail P. Johnson is a Director, the Chairman and the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FMR LLC.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Members of the Johnson family, including Abigail P. Johnson, are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predominant owners, directly or through trusts, of Series B voting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FMR LLC, representing 49% of the voting power of FMR LLC.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Johnson family group and all other Series B shareholders have entered into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shareholders' voting agreement under which all Series B voting common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 be voted in accordance with the majority vote of Series B voting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shares. Accordingly, through their ownership of voting common shares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execution of the shareholders' voting agreement, members of the Johnson family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deemed, under the Investment Company Act of 1940, to form a controlling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group with respect to FMR LLC.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filing reflects the securities beneficially owned, or that may be deemed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beneficially owned, by FMR LLC, certain of its subsidiaries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affiliates, and other companies (collectively, the "FMR Reporters").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does not reflect securities, if any, beneficially owned by certain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companies whose beneficial ownership of securities is disaggregated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of the FMR Reporters in accordance with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Release No. 34-39538 (January 12, 1998).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RULE 13d-1(k)(1) AGREEMENT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persons, on November 8, 2024, agree and consent to the joint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on their behalf of this Schedule 13G in connection with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beneficial ownership of the CLASS A COMMON STOCK of BRADY CORPORATION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FMR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3,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FMR LLC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Abigail P. Johnson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26,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Abigail P. Johnson**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10,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0000315066-23-000003.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31,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0000315066-23-000038.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1067</Words>
  <Characters>5253</Characters>
  <CharactersWithSpaces>6198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