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13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SEC Form 5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5</w:t>
            </w:r>
          </w:p>
        </w:tc>
        <w:tc>
          <w:tcPr>
            <w:tcW w:w="7540" w:type="dxa"/>
            <w:vAlign w:val="bottom"/>
            <w:gridSpan w:val="11"/>
          </w:tcPr>
          <w:p>
            <w:pPr>
              <w:jc w:val="center"/>
              <w:ind w:right="10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restart"/>
          </w:tcPr>
          <w:p>
            <w:pPr>
              <w:jc w:val="center"/>
              <w:ind w:right="4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Check this box if no longer subject to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808080"/>
            </w:tcBorders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  <w:vMerge w:val="restart"/>
          </w:tcPr>
          <w:p>
            <w:pPr>
              <w:ind w:left="2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Section 16. Form 4 or Form 5</w:t>
            </w: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60" w:type="dxa"/>
            <w:vAlign w:val="bottom"/>
            <w:gridSpan w:val="7"/>
            <w:vMerge w:val="restart"/>
          </w:tcPr>
          <w:p>
            <w:pPr>
              <w:jc w:val="center"/>
              <w:ind w:left="52"/>
              <w:spacing w:after="0" w:line="1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ANNUAL STATEMENT OF CHANGES IN BENEFICIAL</w:t>
            </w: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3235-0362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260"/>
              <w:spacing w:after="0" w:line="6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auto"/>
              </w:rPr>
              <w:t xml:space="preserve">obligations may continue. </w:t>
            </w:r>
            <w:r>
              <w:rPr>
                <w:rFonts w:ascii="Arial" w:cs="Arial" w:eastAsia="Arial" w:hAnsi="Arial"/>
                <w:sz w:val="7"/>
                <w:szCs w:val="7"/>
                <w:i w:val="1"/>
                <w:iCs w:val="1"/>
                <w:color w:val="auto"/>
              </w:rPr>
              <w:t>See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Instruction 1(b).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restart"/>
          </w:tcPr>
          <w:p>
            <w:pPr>
              <w:jc w:val="center"/>
              <w:ind w:righ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OWNERSHIP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3 Holdings Reported.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2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5"/>
              </w:rPr>
              <w:t>1.0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560" w:type="dxa"/>
            <w:vAlign w:val="bottom"/>
            <w:gridSpan w:val="5"/>
            <w:vMerge w:val="restart"/>
          </w:tcPr>
          <w:p>
            <w:pPr>
              <w:jc w:val="center"/>
              <w:ind w:left="1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560" w:type="dxa"/>
            <w:vAlign w:val="bottom"/>
            <w:gridSpan w:val="5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4 Transactions Reported.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5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restart"/>
          </w:tcPr>
          <w:p>
            <w:pPr>
              <w:jc w:val="center"/>
              <w:ind w:righ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or Section 30(h) of the Investment Company Act of 1940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80" w:type="dxa"/>
            <w:vAlign w:val="bottom"/>
            <w:gridSpan w:val="5"/>
          </w:tcPr>
          <w:p>
            <w:pPr>
              <w:ind w:left="60"/>
              <w:spacing w:after="0" w:line="21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310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  <w:vMerge w:val="restart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7"/>
              </w:rPr>
            </w:pPr>
            <w:hyperlink r:id="rId8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7"/>
                </w:rPr>
                <w:t>Bolens Barbara</w:t>
              </w:r>
            </w:hyperlink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9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BRADY CORP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BRC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218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90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Statement for Issuer's Fiscal Year Ended (Month/Day/Year)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4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10/31/2007</w:t>
            </w: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VP Treasurer, Dir IR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6555 WEST GOOD HOPE ROAD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-1786255</wp:posOffset>
            </wp:positionV>
            <wp:extent cx="7272020" cy="56083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608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</w:sectPr>
      </w:pPr>
    </w:p>
    <w:p>
      <w:pPr>
        <w:spacing w:after="0" w:line="339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MILWAUKEE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WI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53223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144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1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20" w:type="dxa"/>
            <w:vAlign w:val="bottom"/>
            <w:gridSpan w:val="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 Disposed Of   5. Amount of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(D) (Instr. 3, 4 and 5)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at end of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92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Issuer's Fiscal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Year (Instr. 3 and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10/31/2007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 w:line="3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FF"/>
                <w:w w:val="87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7"/>
              </w:rPr>
              <w:t>(1)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2.17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36.7999</w:t>
            </w: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534.618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1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6. Date Exercisable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Direct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This Transaction includes shares acquired under the Brady deferred compensation plan.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5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/s/ Barbara Bolens, as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11/01/2007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200" w:type="dxa"/>
            <w:vAlign w:val="bottom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Attorney-In-Fact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12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10" Type="http://schemas.openxmlformats.org/officeDocument/2006/relationships/image" Target="media/image1.png"/><Relationship Id="rId8" Type="http://schemas.openxmlformats.org/officeDocument/2006/relationships/hyperlink" Target="http://www.sec.gov/cgi-bin/browse-edgar?action=getcompany&amp;CIK=0001310077" TargetMode="External"/><Relationship Id="rId9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2019-12-18T13:08:05Z</dcterms:created>
  <dcterms:modified xsi:type="dcterms:W3CDTF">2019-12-18T13:08:05Z</dcterms:modified>
</cp:coreProperties>
</file>