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47,911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2,654 restricted stock units that vested on September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2,783 restricted stock units that vested on September 23,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2019-12-23T15:01:35Z</dcterms:created>
  <dcterms:modified xsi:type="dcterms:W3CDTF">2019-12-23T15:01:35Z</dcterms:modified>
</cp:coreProperties>
</file>