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10-K</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REPORT PURSUANT TO SECTION 13 OR 15(d) OF THE</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91" w:lineRule="exact"/>
        <w:rPr>
          <w:sz w:val="24"/>
          <w:szCs w:val="24"/>
          <w:color w:val="auto"/>
        </w:rPr>
      </w:pPr>
    </w:p>
    <w:p>
      <w:pPr>
        <w:ind w:left="1940"/>
        <w:spacing w:after="0"/>
        <w:rPr>
          <w:sz w:val="20"/>
          <w:szCs w:val="20"/>
          <w:color w:val="auto"/>
        </w:rPr>
      </w:pPr>
      <w:r>
        <w:rPr>
          <w:rFonts w:ascii="Courier New" w:cs="Courier New" w:eastAsia="Courier New" w:hAnsi="Courier New"/>
          <w:sz w:val="16"/>
          <w:szCs w:val="16"/>
          <w:color w:val="auto"/>
        </w:rPr>
        <w:t>FOR THE FISCAL YEAR ENDED JULY 31, 2004</w:t>
      </w:r>
    </w:p>
    <w:p>
      <w:pPr>
        <w:spacing w:after="0" w:line="191"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COMMISSION FILE NUMBER 1-14959</w:t>
      </w:r>
    </w:p>
    <w:p>
      <w:pPr>
        <w:spacing w:after="0" w:line="191"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BRADY CORPORATION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614" w:right="1440" w:bottom="1440" w:gutter="0" w:footer="0" w:header="0"/>
        </w:sectPr>
      </w:pPr>
    </w:p>
    <w:p>
      <w:pPr>
        <w:spacing w:after="0" w:line="200" w:lineRule="exact"/>
        <w:rPr>
          <w:sz w:val="24"/>
          <w:szCs w:val="24"/>
          <w:color w:val="auto"/>
        </w:rPr>
      </w:pPr>
    </w:p>
    <w:p>
      <w:pPr>
        <w:spacing w:after="0" w:line="364"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WISCONSIN</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39-0178960</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420" w:space="720"/>
            <w:col w:w="5079"/>
          </w:cols>
          <w:pgMar w:left="240" w:top="614" w:right="1440" w:bottom="1440" w:gutter="0" w:footer="0" w:header="0"/>
          <w:type w:val="continuous"/>
        </w:sectPr>
      </w:pPr>
    </w:p>
    <w:p>
      <w:pPr>
        <w:spacing w:after="0" w:line="1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6555 WEST GOOD HOPE ROAD</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MILWAUKEE, WI 53223</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(Address of Principal Executive Offices and Zip Code)</w:t>
      </w:r>
    </w:p>
    <w:p>
      <w:pPr>
        <w:spacing w:after="0" w:line="191" w:lineRule="exact"/>
        <w:rPr>
          <w:sz w:val="24"/>
          <w:szCs w:val="24"/>
          <w:color w:val="auto"/>
        </w:rPr>
      </w:pPr>
    </w:p>
    <w:p>
      <w:pPr>
        <w:ind w:left="3780" w:hanging="583"/>
        <w:spacing w:after="0"/>
        <w:tabs>
          <w:tab w:leader="none" w:pos="3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358-6600</w:t>
      </w:r>
    </w:p>
    <w:p>
      <w:pPr>
        <w:spacing w:after="0" w:line="5"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w:t>
      </w:r>
    </w:p>
    <w:p>
      <w:pPr>
        <w:spacing w:after="0" w:line="19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CLASS A NONVOTING COMMON STOCK, PAR VALUE $.01 PER SHARE, NEW YORK STOCK</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EXCHANGE</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5" w:lineRule="exact"/>
        <w:rPr>
          <w:sz w:val="24"/>
          <w:szCs w:val="24"/>
          <w:color w:val="auto"/>
        </w:rPr>
      </w:pPr>
    </w:p>
    <w:p>
      <w:pPr>
        <w:ind w:left="368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44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Indicate by check mark whether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registrant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23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has filed all reports</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required to be filed by</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Section</w:t>
            </w:r>
          </w:p>
        </w:tc>
        <w:tc>
          <w:tcPr>
            <w:tcW w:w="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13 or 15(d)</w:t>
            </w:r>
          </w:p>
        </w:tc>
        <w:tc>
          <w:tcPr>
            <w:tcW w:w="350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of the Securities Exchange Act of</w:t>
            </w:r>
          </w:p>
        </w:tc>
      </w:tr>
      <w:tr>
        <w:trPr>
          <w:trHeight w:val="186"/>
        </w:trPr>
        <w:tc>
          <w:tcPr>
            <w:tcW w:w="3440" w:type="dxa"/>
            <w:vAlign w:val="bottom"/>
            <w:gridSpan w:val="3"/>
          </w:tcPr>
          <w:p>
            <w:pPr>
              <w:spacing w:after="0"/>
              <w:rPr>
                <w:sz w:val="20"/>
                <w:szCs w:val="20"/>
                <w:color w:val="auto"/>
              </w:rPr>
            </w:pPr>
            <w:r>
              <w:rPr>
                <w:rFonts w:ascii="Courier New" w:cs="Courier New" w:eastAsia="Courier New" w:hAnsi="Courier New"/>
                <w:sz w:val="16"/>
                <w:szCs w:val="16"/>
                <w:color w:val="auto"/>
              </w:rPr>
              <w:t>1934 during the preceding 12 months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2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such shorter period</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rPr>
              <w:t>that the</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registrant was required</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to file</w:t>
            </w:r>
          </w:p>
        </w:tc>
        <w:tc>
          <w:tcPr>
            <w:tcW w:w="1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such reports), and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has been</w:t>
            </w:r>
          </w:p>
        </w:tc>
        <w:tc>
          <w:tcPr>
            <w:tcW w:w="1500" w:type="dxa"/>
            <w:vAlign w:val="bottom"/>
          </w:tcPr>
          <w:p>
            <w:pPr>
              <w:ind w:left="40"/>
              <w:spacing w:after="0"/>
              <w:rPr>
                <w:sz w:val="20"/>
                <w:szCs w:val="20"/>
                <w:color w:val="auto"/>
              </w:rPr>
            </w:pPr>
            <w:r>
              <w:rPr>
                <w:rFonts w:ascii="Courier New" w:cs="Courier New" w:eastAsia="Courier New" w:hAnsi="Courier New"/>
                <w:sz w:val="16"/>
                <w:szCs w:val="16"/>
                <w:color w:val="auto"/>
                <w:w w:val="99"/>
              </w:rPr>
              <w:t>subject to such</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filing requirements for</w:t>
            </w:r>
          </w:p>
        </w:tc>
        <w:tc>
          <w:tcPr>
            <w:tcW w:w="1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past 90</w:t>
            </w:r>
          </w:p>
        </w:tc>
        <w:tc>
          <w:tcPr>
            <w:tcW w:w="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days.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Yes [X]</w:t>
            </w:r>
          </w:p>
        </w:tc>
        <w:tc>
          <w:tcPr>
            <w:tcW w:w="38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No [ ]</w:t>
            </w:r>
          </w:p>
        </w:tc>
        <w:tc>
          <w:tcPr>
            <w:tcW w:w="1500" w:type="dxa"/>
            <w:vAlign w:val="bottom"/>
          </w:tcPr>
          <w:p>
            <w:pPr>
              <w:spacing w:after="0"/>
              <w:rPr>
                <w:sz w:val="16"/>
                <w:szCs w:val="16"/>
                <w:color w:val="auto"/>
              </w:rPr>
            </w:pPr>
          </w:p>
        </w:tc>
      </w:tr>
    </w:tbl>
    <w:p>
      <w:pPr>
        <w:spacing w:after="0" w:line="190" w:lineRule="exact"/>
        <w:rPr>
          <w:sz w:val="24"/>
          <w:szCs w:val="24"/>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85" w:lineRule="exact"/>
        <w:rPr>
          <w:sz w:val="24"/>
          <w:szCs w:val="24"/>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Indicate by check mark whether the registrant is an accelerated filer (as defined in Rule 12b-2 of the Act). Yes [X] No [ ]</w:t>
      </w:r>
    </w:p>
    <w:p>
      <w:pPr>
        <w:spacing w:after="0" w:line="184"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The aggregate market value of the non-voting common stock held by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non-affiliates of the entity as of January 30, 2004 was approximately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$691,007,793, (based on closing sale price of $37.87 per share on that date 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reported for the New York Stock Exchange). As of September 1, 2004, there were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22,399,849 shares of Class A Nonvoting Common Stock (the "Class 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and 1,769,314 shares of Class B Common Stock. The Class B Common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Stock, all of which is held by affiliates of the registrant, is the only voting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stock.</w:t>
      </w:r>
    </w:p>
    <w:p>
      <w:pPr>
        <w:sectPr>
          <w:pgSz w:w="11900" w:h="16838" w:orient="portrait"/>
          <w:cols w:equalWidth="0" w:num="1">
            <w:col w:w="10219"/>
          </w:cols>
          <w:pgMar w:left="240" w:top="614" w:right="1440"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6"/>
          <w:szCs w:val="16"/>
          <w:color w:val="auto"/>
        </w:rPr>
        <w:t>INDEX</w:t>
      </w:r>
    </w:p>
    <w:p>
      <w:pPr>
        <w:spacing w:after="0" w:line="191"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PAGE ------ PART I Item 1.</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Business....................................................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I-1 General Development of</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Business............................. I-1 Financial</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Information About Industry Segments............... I-1</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Narrative Description of</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Business:.......................... I-1</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Overview..................................................</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I-1 Business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Strategy......................................... I-1 Key</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Initiatives........................................... I-2</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Products..................................................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I-3 Marketing and</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Sales....................................... I-5</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Brands....................................................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I-6 Manufacturing Process and Raw</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Materials................... I-6 Technology and Product</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Development........................ I-6 International</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Operations.................................. I-7</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Competition...............................................</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I-7</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Backlog...................................................</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I-7</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Environment...............................................</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I-7</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Employees.................................................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I-8</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Acquisitions..............................................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I-8 Financial Information About Foreign and Domestic</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Operations and Export</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Sales............................................ I-8</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Information Available on the</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Internet....................... I-8 Item 2.</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Properties..................................................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I-8 Item 3. Legal</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Proceedings........................................... I-8</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Item 4. Submission of Matters to a Vote of Security</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Holders......... I-8 PART II Item 5. Market for</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Registrant's Common Equity, Related Stockholder Matters and</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Issuer Purchases of Equity Securities........... II-1 Item</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6. Selected Financial</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Data..................................... II-2 Item 7.</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and Results of</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Operations................................... II-2 Item 7A.</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Quantitative and Qualitative Disclosures About Market</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Risk........................................................</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II-14 Item 8. Financial Statements and Supplementary</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Data................. II-15 Item 9. Changes In and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Disagreements with Accountants on Accounting and Financial</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Disclosure.................................... II-43 Item</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9A. Controls and</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Procedures..................................... II-43 Item</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9B. Other</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Information........................................... II-</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6" w:right="1440" w:bottom="1440" w:gutter="0" w:footer="0" w:header="0"/>
        </w:sectPr>
      </w:pPr>
    </w:p>
    <w:bookmarkStart w:id="2" w:name="page3"/>
    <w:bookmarkEnd w:id="2"/>
    <w:p>
      <w:pPr>
        <w:jc w:val="center"/>
        <w:ind w:right="3439"/>
        <w:spacing w:after="0" w:line="246" w:lineRule="auto"/>
        <w:rPr>
          <w:sz w:val="20"/>
          <w:szCs w:val="20"/>
          <w:color w:val="auto"/>
        </w:rPr>
      </w:pPr>
      <w:r>
        <w:rPr>
          <w:rFonts w:ascii="Courier New" w:cs="Courier New" w:eastAsia="Courier New" w:hAnsi="Courier New"/>
          <w:sz w:val="16"/>
          <w:szCs w:val="16"/>
          <w:color w:val="auto"/>
        </w:rPr>
        <w:t>PAGE ------ PART III Item 10. Directors and Executive Officers of the Registrant.......... III-1 Item 11. Executive Compensation...................................... III-5 Summary Compensation Table................................ III-5 Stock Options............................................. III-6 Common Stock Price Performance Graph...................... III-8 Compensation of Directors................................. III-8 Termination of Employment and Change in Control Arrangements.............................................. III-9 Restricted Stock.......................................... III-9 Compensation Committee Interlocks and Insider Participation............................................. III-9 Funded Retirement and 401(k) Plans........................ III-9 Deferred Compensation Arrangements........................ III-10 Compensation Committee Report on Executive Compensation... III-10 Item 12. Security Ownership of Certain Beneficial Owners and Management and Related Stockholder Matters.................. III-12 Item 13. Certain Relationships and Related Transactions.............. III-14 Item 14. Principal Accountant Fees and Services...................... III-14 PART IV Item 15. Exhibits and Financial Statement Schedules.................. IV-1 Signatures............................................................ IV-5</w:t>
      </w:r>
    </w:p>
    <w:p>
      <w:pPr>
        <w:sectPr>
          <w:pgSz w:w="11900" w:h="16838" w:orient="portrait"/>
          <w:cols w:equalWidth="0" w:num="1">
            <w:col w:w="10219"/>
          </w:cols>
          <w:pgMar w:left="240" w:top="676" w:right="1440" w:bottom="1440" w:gutter="0" w:footer="0" w:header="0"/>
        </w:sectPr>
      </w:pPr>
    </w:p>
    <w:bookmarkStart w:id="3" w:name="page4"/>
    <w:bookmarkEnd w:id="3"/>
    <w:p>
      <w:pPr>
        <w:ind w:left="3581"/>
        <w:spacing w:after="0"/>
        <w:rPr>
          <w:sz w:val="20"/>
          <w:szCs w:val="20"/>
          <w:color w:val="auto"/>
        </w:rPr>
      </w:pPr>
      <w:r>
        <w:rPr>
          <w:rFonts w:ascii="Courier New" w:cs="Courier New" w:eastAsia="Courier New" w:hAnsi="Courier New"/>
          <w:sz w:val="16"/>
          <w:szCs w:val="16"/>
          <w:color w:val="auto"/>
        </w:rPr>
        <w:t>PART I</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Brady Corporation and Subsidiaries are referred to herein as the "Company,"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"Brady," or "we".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1. BUSINESS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 GENERAL DEVELOPMENT OF BUSINESS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Company, a Wisconsin corporation founded in 1914, currently operates 32 manufacturing facilities worldwide. Ten are located in the United States, three each in Brazil, China, Germany, and Singapore, two each in Australia and the United Kingdom and one each in Belgium, Canada, France, Italy, Malaysia and Mexico. The Company sells through subsidiaries or sales offices in Australia, Belgium, Brazil, Canada, China, France, Germany, Hong Kong, Hungary, Italy, Japan, Korea, Malaysia, Mexico, the Philippines, Singapore, Spain, Sweden, Taiwan, Thailand, the United Kingdom and the United States through a dedicated team of international sales representatives. The Company further markets its products to parts of Eastern Europe and the Middle East. The Company's corporate headquarters are located at 6555 West Good Hope Road, Milwaukee, Wisconsin 53223, and the telephone number is (414) 358-6600. The Company's Internet address is http://www.bradycorp.com.</w:t>
      </w:r>
    </w:p>
    <w:p>
      <w:pPr>
        <w:spacing w:after="0" w:line="19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 FINANCIAL INFORMATION ABOUT INDUSTRY SEGMENTS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information required by this Item is provided in Note 7 of the Notes to Consolidated Financial Statements contained in Item 8 -- Financial Statements and Supplementary Data.</w:t>
      </w:r>
    </w:p>
    <w:p>
      <w:pPr>
        <w:spacing w:after="0" w:line="186" w:lineRule="exact"/>
        <w:rPr>
          <w:sz w:val="20"/>
          <w:szCs w:val="20"/>
          <w:color w:val="auto"/>
        </w:rPr>
      </w:pPr>
    </w:p>
    <w:p>
      <w:pPr>
        <w:ind w:left="1" w:right="6639" w:hanging="1"/>
        <w:spacing w:after="0" w:line="493" w:lineRule="auto"/>
        <w:tabs>
          <w:tab w:leader="none" w:pos="38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NARRATIVE DESCRIPTION OF BUSINESS OVERVIEW</w:t>
      </w:r>
    </w:p>
    <w:p>
      <w:pPr>
        <w:spacing w:after="0" w:line="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Brady is an international manufacturer and marketer of identification solutions and specialty materials which help customers increase safety, security, productivity and performance. Its products include high-performance labels and signs, printing systems and software, label-application and data-collection systems, safety devices and precision die-cut materials. Founded in 1914, the Company serves customers in electronics, telecommunications, manufacturing, electrical, construction, laboratory, education, governmental, public utility, computer, transportation and a variety of other industries. The Company believes that its reputation for innovation, commitment to quality and service, and dedicated employees have made it a world leader in its markets.</w:t>
      </w:r>
    </w:p>
    <w:p>
      <w:pPr>
        <w:spacing w:after="0" w:line="192"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Brady's major product categories focus primarily on facility identification, safety and complimentary products for the Maintenance, Repair and Operations ("MRO") market, which comprises approximately two-thirds of the Company's products; wire identification for telecommunications and electrical industries; high-performance identification for electronics and industrial manufacturers; and precision die-cut products for use in hard-disk drives, cellular phones, pagers and other personal communication products. The need for the Company's products is driven by the specification of customer engineering departments, by regulatory compliance requirements imposed by agencies such as the Occupational Safety &amp; Health Administration ("OSHA") and the Environmental Protection Agency ("EPA"), or by the need to identify and track assets or to direct, warn, inform, train and protect people. The Company manufactures and sells products domestically and internationally through multiple channels, including direct sales, distributor sales, mail-order catalogs, telemarketing and electronic access through the Internet. The Company has a broad customer base, with the largest customer representing just over 5% of net sales. Sales from international operations represented 55.2%, 52.3%, and 48.5% of sales during the years ended July 31, 2004, 2003, and 2002 respectively.</w:t>
      </w:r>
    </w:p>
    <w:p>
      <w:pPr>
        <w:spacing w:after="0" w:line="1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BUSINESS STRATEGY</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Brady's vision is to be either the number one or two market leader in our markets of Facility Identification, Safety and Complementary Products, Wire Identification, High Performance Identification and Precision Die Cut parts. The Company's goal is to accomplish this vision through a world-class workforce</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20"/>
          </w:cols>
          <w:pgMar w:left="239" w:top="676" w:right="1440" w:bottom="1440" w:gutter="0" w:footer="0" w:header="0"/>
        </w:sectPr>
      </w:pPr>
    </w:p>
    <w:bookmarkStart w:id="4" w:name="page5"/>
    <w:bookmarkEnd w:id="4"/>
    <w:p>
      <w:pPr>
        <w:ind w:right="2559"/>
        <w:spacing w:after="0" w:line="247" w:lineRule="auto"/>
        <w:rPr>
          <w:sz w:val="20"/>
          <w:szCs w:val="20"/>
          <w:color w:val="auto"/>
        </w:rPr>
      </w:pPr>
      <w:r>
        <w:rPr>
          <w:rFonts w:ascii="Courier New" w:cs="Courier New" w:eastAsia="Courier New" w:hAnsi="Courier New"/>
          <w:sz w:val="16"/>
          <w:szCs w:val="16"/>
          <w:color w:val="auto"/>
        </w:rPr>
        <w:t>dedicated to delivering differentiated product solutions to loyal customers. Underlying this goal is a commitment to achieving top-tier growth and profitability and, ultimately, enhancing shareholder value. The Company's employees participate in an incentive plan that has components focused upon growth and profitability. This incentive plan serves to motivate employees, foster a team-oriented work environment and maximize the utilization of assets.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Key elements of the Company's business strategy include:</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Focus on customers -- The Company seeks to provide "seamless" customer service and to offer rapid response to customer orders and inquiries. To meet this goal, the Company has streamlined its manufacturing processes to shorten lead-times and has increased investment in telecommunications and management information systems worldwide.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World Class People -- The Company strives to employ a world-class team of people throughout all of its operations globally. It believes that the Company can differentiate itself through its people and it strives to hire the best team members. All of its employees are trained in its Ethics Policy and are held to high standards of honesty and integrity. Additionally, the Company highlights leadership as an important initiative to its values and growth strategy. Its leadership principles include: customer focus, high-performance expectations, boldness, decisiveness and accountability.</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Innovative Differentiated Solutions -- The Company strives to provide innovative differentiated solutions in niche markets that allow the Company to leverage its capabilities in specialty materials, die cutting, software and printing systems. By focusing on specific markets and value-added product applications, the Company has established leading positions in the electrical, laboratory and safety markets with certain products such as wire markers, pipe markers, labels, safety signs and printing systems. It also is a leader in high performance work-in-process labels and precision die-cut materials.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Materials and Customer Application Expertise -- The Company continually seeks to develop innovative pressure sensitive materials and other differentiated products to satisfy customers' requirements and expectations. Additionally, the Company strives to use its materials expertise to develop unique products to meet the demands of customers in new faster growing markets adjacent to its traditional markets. Brady's commitment to product innovation is reflected in research and development efforts that include approximately 165 employees primarily dedicated to research and development activities in the United States, Belgium, Singapore and China.</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Operational Excellence -- Brady is committed to excellence within its operations and is utilizing six-sigma problem solving to improve operational performance. These activities are focused on working capital, yield, purchasing, customer service and margin improvements.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Global Presence -- Sales from Brady's international operations have increased from $50,707,000 or 26.5% of net sales in fiscal 1990 to $370,700,000 or 55.2% of net sales in fiscal 2004. The Company's global presence is a benefit to many of its customers who want to work with one supplier to meet its global supply needs.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Premier Channels -- Brady's products are sold through several channels including selected premier distribution companies, direct sales, mail-order catalogs, telemarketing and electronic access through the Internet. The Company offers this wide range of channels of distribution to meet the varying needs of its very large and diverse customer base.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KEY INITIATIVES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Company's key initiatives include: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Core Business Growth -- The Company seeks to increase market share in its markets through existing channels and through strong sales and marketing strategies. To achieve this objective, the Company is aligning more closely with distributors, fine tuning its direct marketing strategies and capitalizing on its global selling capabilities. Over the last year, the Company has combined its divisional sales forces and expanded its geographic reach. The Company believes that international markets continue to represent a significant growth</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19"/>
          </w:cols>
          <w:pgMar w:left="240" w:top="676" w:right="1440" w:bottom="1440" w:gutter="0" w:footer="0" w:header="0"/>
        </w:sectPr>
      </w:pPr>
    </w:p>
    <w:bookmarkStart w:id="5" w:name="page6"/>
    <w:bookmarkEnd w:id="5"/>
    <w:p>
      <w:pPr>
        <w:ind w:right="2659"/>
        <w:spacing w:after="0" w:line="248" w:lineRule="auto"/>
        <w:rPr>
          <w:sz w:val="20"/>
          <w:szCs w:val="20"/>
          <w:color w:val="auto"/>
        </w:rPr>
      </w:pPr>
      <w:r>
        <w:rPr>
          <w:rFonts w:ascii="Courier New" w:cs="Courier New" w:eastAsia="Courier New" w:hAnsi="Courier New"/>
          <w:sz w:val="16"/>
          <w:szCs w:val="16"/>
          <w:color w:val="auto"/>
        </w:rPr>
        <w:t>opportunity. The Company is actively seeking to increase penetration in market segments in the Americas, Europe and Asia/Pacific.</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Differentiated Solutions -- The Company, through strong product innovation and development activities, seeks to continually introduce new technology and proprietary products and explore additional applications for products in existing and new markets. It seeks to provide products in its portfolio that offer customers differentiated solutions. Through a regular portfolio review process, the Company reviews the products and markets currently in its portfolio, examines new opportunities, fully understands the broad needs of each of its major market segments and those adjacent to its major segments, and determines a strategy to meet those needs.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Acquisitions -- While the Company intends to continue pursuing internal growth through the above strategies, it also intends, where practical, to accomplish its goal of becoming number one or two in its key markets through strategic acquisitions. Brady seeks to acquire companies that are financially sound and can add to shareholder value within predetermined guidelines.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Productivity and Operational Excellence -- Productivity and operational excellence are two initiatives that the Company uses to increase the quality of its earnings each year. Brady's initiatives work to improve margins and working capital and best utilize its selling, general and administrative expenses.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is vertically integrated; designing, developing, coating and producing most of its identification signs, labels and printing systems. Brady labels are manufactured out of a variety of films, predominantly coated by Brady, for applications in the following markets: electronic, industrial, electrical, laboratory and security. Brady also manufactures specialty tapes and related products that are characterized by high-performance adhesives, most of which are formulated by the Company, to meet high-tolerance requirements of the industries in which they are used.</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Company's products consist of over 100,000 stock as well as custom items including complete identification systems that are used by the Company's customers to create a safer work environment, improve production and operating efficiencies and increase the utilization of assets through tracking and inventory process controls. Major product categories include: facility and safety signs and identification tags and markers, pipe and valve markers, asset identification tags, lockout/tagout products, security and traffic control products, and printing systems and software for creating safety and regulatory software; wire and cable markers, high-performance labels, laboratory identification products, stand-alone printing systems, bar-code and other software, automatic identification and data collection systems; and precision die-cut solutions.</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Some of the Company's stock products were originally designed, developed and manufactured as custom products for a specific customer. However, such products have frequently created wide industry acceptance and become stock items offered by the Company through mail order and distributor sales. The Company's most significant types of products are described below.</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FACILITY IDENTIFICATION AND SAFETY SIGNS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manufactures safety and informational signs and printers for use in a broad range of industrial, commercial, governmental and institutional applications. These signs are either self-adhesive or mechanically mounted, are designed for both indoor and outdoor use and are manufactured to meet standards issued by the National Safety Council, OSHA and a variety of industry associations in the United States and abroad. The Company's sign products are categorized by material type and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 The Company also produces self-adhesive and self-aligning die-cut numbers and letters, labels, and tags used to mark warehouse locations and identify inventory. Warehouse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219"/>
          </w:cols>
          <w:pgMar w:left="240" w:top="676" w:right="1440" w:bottom="1440" w:gutter="0" w:footer="0" w:header="0"/>
        </w:sectPr>
      </w:pPr>
    </w:p>
    <w:bookmarkStart w:id="6" w:name="page7"/>
    <w:bookmarkEnd w:id="6"/>
    <w:p>
      <w:pPr>
        <w:ind w:right="2659"/>
        <w:spacing w:after="0" w:line="248" w:lineRule="auto"/>
        <w:rPr>
          <w:sz w:val="20"/>
          <w:szCs w:val="20"/>
          <w:color w:val="auto"/>
        </w:rPr>
      </w:pPr>
      <w:r>
        <w:rPr>
          <w:rFonts w:ascii="Courier New" w:cs="Courier New" w:eastAsia="Courier New" w:hAnsi="Courier New"/>
          <w:sz w:val="16"/>
          <w:szCs w:val="16"/>
          <w:color w:val="auto"/>
        </w:rPr>
        <w:t>products are primarily used by industrial companies in storage facilities such as warehouses, factories, stockrooms and other facilities.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PIPE AND VALVE MARKERS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manufactures both self-adhesive and mechanically applied stock and custom-designed pipe markers, and plastic and metal valve tags for the identification of 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LOCKOUT/TAGOUT PRODUCTS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Brady offers a wide variety of lockout/tagout products. Under OSHA regulations, all energy sources must be "locked out" while machines are being serviced or maintained to prevent accidental engagement and injury. The Company's products allow its customers to comply with these regulations and to ensure worker safety for a wide variety of energy- and fluid-transmission systems and operating machinery.</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SECURITY AND TRAFFIC CONTROL PRODUCTS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offers identification and security products including a variety of self-expiring badges, security seals, parking permits and wristbands designed for visitor control in financial, governmental, educational and commercial facilities including meeting and convention sites. Some of these products make use of migratory ink technology, which, upon activation, starts a timed process resulting in an altered message, color or design to indicate expiration. The Company also offers a wide variety of traffic control devices including traffic signs, directional and warning signs, parking tags and permits, barriers, cones and other products including barricading, visual warning systems, floor-marking products, safety badges, photo-identification kits, and first aid cabinets/kits, among others.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ASSET AND BRAND PROTECTION IDENTIFICATION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Brady offers a wide range of asset-identification products that are an important part of an effective asset management program in a wide variety of markets. These include self-adhesive or mechanically mounted labels or tags made of aluminum, brass, stainless steel, polycarbonate, vinyl, polyester, mylar and paper. These products are also offered in tamper-evident varieties, and can be custom designed to ensure brand protection from counterfeiting.</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WIRE AND CABLE MARKERS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Brady manufactures a broad range of wire- and cable-marking products. These products help mark and identify wires, cables and their termination points. Such products may be used in virtually every industrial, power and communication market to specify the origination and/or destination of wiring and to facilitate manufacturing, construction, repair or maintenance of equipment, and data communication and electrical wiring systems.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HIGH PERFORMANCE LABELS AND TAPES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Brady produces a complete line of label materials to meet customers' needs for identification requirements for product ID and bar coding that perform under harsh or demanding conditions. Brady prints stock and custom labels and also sells unprinted materials to enable customers to print their own labels on site, on demand, using thermal-transfer, laser, dot matrix and inkjet printers.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SOFTWARE AND PRINTING SYSTEMS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 designs and produces various computer software packages, industrial thermal-transfer and dot matrix printers and other electromechanical devices to serve the growing and specialized needs 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I-4</w:t>
      </w:r>
    </w:p>
    <w:p>
      <w:pPr>
        <w:sectPr>
          <w:pgSz w:w="11900" w:h="16838" w:orient="portrait"/>
          <w:cols w:equalWidth="0" w:num="1">
            <w:col w:w="10219"/>
          </w:cols>
          <w:pgMar w:left="240" w:top="676" w:right="1440" w:bottom="1440" w:gutter="0" w:footer="0" w:header="0"/>
        </w:sectPr>
      </w:pPr>
    </w:p>
    <w:bookmarkStart w:id="7" w:name="page8"/>
    <w:bookmarkEnd w:id="7"/>
    <w:p>
      <w:pPr>
        <w:ind w:right="2659"/>
        <w:spacing w:after="0" w:line="247" w:lineRule="auto"/>
        <w:rPr>
          <w:sz w:val="20"/>
          <w:szCs w:val="20"/>
          <w:color w:val="auto"/>
        </w:rPr>
      </w:pPr>
      <w:r>
        <w:rPr>
          <w:rFonts w:ascii="Courier New" w:cs="Courier New" w:eastAsia="Courier New" w:hAnsi="Courier New"/>
          <w:sz w:val="16"/>
          <w:szCs w:val="16"/>
          <w:color w:val="auto"/>
        </w:rPr>
        <w:t>customers in a wide variety of markets. Industrial labeling systems, software, tapes, ribbons and label stocks provide customers with the resources and flexibility to produce signs and labels on demand at their site.</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PRECISION DIE-CUT SOLUTIONS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develops customized precision die-cut solutions that are used to seal, insulate, protect, shield or provide other mechanical performance properties in the assembly of electronic, telecommunications and other equipment, including cellular phones, personal data assistants, computer hard drives, computers and other devices. Solutions not only include the materials and converting, but also automatic placement and other value-added services. The Company also provides converting services to the medical market for materials used in in-vitro diagnostic kits and patient monitoring.</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AUTOMATIC IDENTIFICATION AND DATA-COLLECTION SYSTEMS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Brady's automatic identification and data collection solutions include bar-code-label-generating software and bar-code tags and labels to enable accurate tracking of manufacturing, warehousing, receiving and shipping data. The Company's software applications, fixed station terminals, high-speed printers and associated customized consumable products allow its customers, in a wide variety of markets, to have a higher degree of knowledge and control over production, asset management and all phases of inventory control, including receiving, warehousing, work-in-process, finished goods and shipping.</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PRINTING SYSTEMS FOR EDUCATION</w:t>
      </w:r>
    </w:p>
    <w:p>
      <w:pPr>
        <w:spacing w:after="0" w:line="191" w:lineRule="exact"/>
        <w:rPr>
          <w:sz w:val="20"/>
          <w:szCs w:val="20"/>
          <w:color w:val="auto"/>
        </w:rPr>
      </w:pPr>
    </w:p>
    <w:p>
      <w:pPr>
        <w:ind w:right="3139" w:firstLine="484"/>
        <w:spacing w:after="0" w:line="247" w:lineRule="auto"/>
        <w:rPr>
          <w:sz w:val="20"/>
          <w:szCs w:val="20"/>
          <w:color w:val="auto"/>
        </w:rPr>
      </w:pPr>
      <w:r>
        <w:rPr>
          <w:rFonts w:ascii="Courier New" w:cs="Courier New" w:eastAsia="Courier New" w:hAnsi="Courier New"/>
          <w:sz w:val="16"/>
          <w:szCs w:val="16"/>
          <w:color w:val="auto"/>
        </w:rPr>
        <w:t>Brady serves the identification and information needs of various non-industrial markets with a variety of easy-to-use printing systems and consumable supplies. It provides lettering and labeling systems, poster printers, laminators and supplies to education and training markets.</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PRODUCTS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also sells a variety of other products, none of which currently individually accounts for a material portion of its sales, including: hospital and clinical labels, packing and shipping goods, name plates, and quality and production control products, among others.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SALES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Company's products are sold in a wide variety of markets, including electrical, electronic, telecommunications, governmental, public utility, commercial office, computer disk drive, construction, general manufacturing, laboratory, transportation equipment and education. The telecommunication and disk drive markets are concentrated with a small number of customers and subject to more volatility than Brady's other more diverse markets. Neither of these markets constitutes more than 5% of the Company's total sales. No material part of the Company's business is dependent upon a single customer or group or customers. In fiscal 2004 Brady's largest customer accounted for just over 5% of the Company's net sales.</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Brady seeks to offer the right product with rapid response times and superior service so that it can provide solutions to the customer that are better, faster and more economical than those available from the Company's competitors. The Company markets and sells its products domestically and internationally through multiple channels including direct sales, distributor, mail-order-catalog marketing and electronic access through the Internet. The Company has thousands of established relationships with a broad range of electrical, safety, industrial and other domestic and international distributors. The Company's sales force seeks to establish and foster ongoing relationships with the end-users and distributors by providing technical support and product-application expertise.</w:t>
      </w:r>
    </w:p>
    <w:p>
      <w:pPr>
        <w:spacing w:after="0" w:line="193"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 direct markets certain products and those of other manufacturers by catalog sales in both domestic and international markets. Such products include industrial and facility identification products, safety and regulatory-compliance products and original equipment manufacturer component products, among</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I-5</w:t>
      </w:r>
    </w:p>
    <w:p>
      <w:pPr>
        <w:sectPr>
          <w:pgSz w:w="11900" w:h="16838" w:orient="portrait"/>
          <w:cols w:equalWidth="0" w:num="1">
            <w:col w:w="10219"/>
          </w:cols>
          <w:pgMar w:left="240" w:top="676" w:right="1440" w:bottom="1440" w:gutter="0" w:footer="0" w:header="0"/>
        </w:sectPr>
      </w:pPr>
    </w:p>
    <w:bookmarkStart w:id="8" w:name="page9"/>
    <w:bookmarkEnd w:id="8"/>
    <w:p>
      <w:pPr>
        <w:ind w:right="3039"/>
        <w:spacing w:after="0" w:line="247" w:lineRule="auto"/>
        <w:rPr>
          <w:sz w:val="20"/>
          <w:szCs w:val="20"/>
          <w:color w:val="auto"/>
        </w:rPr>
      </w:pPr>
      <w:r>
        <w:rPr>
          <w:rFonts w:ascii="Courier New" w:cs="Courier New" w:eastAsia="Courier New" w:hAnsi="Courier New"/>
          <w:sz w:val="16"/>
          <w:szCs w:val="16"/>
          <w:color w:val="auto"/>
        </w:rPr>
        <w:t>others. Catalog operations are conducted through offices in the U.S.A., Australia, Brazil, Canada, England, France, Germany and Italy, and include foreign-language catalogs.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BRANDS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Company goes to market under a variety of well-respected brand names. The Brady brand includes high-performance labels, printers, software, die-cut precision parts and specialty material products; other high-performance label products are also marketed under the Etimark brand and other die-cut materials are marketed as Brandon or ID Technology products; safety and facility identification products are marketed under the Signmark brand, with some lockout/tagout products offered under the Prinzing brand; poster printers for education and government markets are offered under the Varitronic name brand; direct marketing safety and facility identification products are offered under the Seton, EMED, Champion and Signals names; security and identification badges and systems are included in the Temtec and B.I.G brands; hand-held regulatory documentation systems are available under the Tiscor name; and automatic identification and data collection software is offered under the Teklynx brand.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PROCESS AND RAW MATERIALS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development and printer design and assembly. The compounding process involves the mixing of chemical batches for primers, top coatings and adhesives, in solvent or water-based materials.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193"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Company seeks to optimize the performance, quality and durability of its products, while continually improving manufacturing processes, shortening lead times and lowering manufacturing costs. The Company produces the majority of the adhesive stocks and top-coated materials through an integrated manufacturing process. These integrated manufacturing processes permit greater flexibility to meet customer needs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maximization of assets through quick turnaround and delivery. Most of the Company's manufacturing facilities have received ISO 9001 or 9002 certification.</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materials used in the products manufactured by the Company consist primarily of plastic sheets and films, paper, metal and metal foil, cloth, fiberglass,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Generally the Company is not dependent upon any single supplier for most critical base materials or components. In some cases the Company has chosen to sole source materials, components or finished items for design or cost reasons. In these cases, disruptions in supply could have an impact on results for a period of time. In most cases these disruptions would simply require qualification of new suppliers and the disruption would be modest. In a few cases the qualification process could be more costly or take a longer period of time. In the most dramatic of cases, such as a global shortage of a critical material or component, the financial impact could be significant.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 AND PRODUCT DEVELOPMENT</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I-6</w:t>
      </w:r>
    </w:p>
    <w:p>
      <w:pPr>
        <w:sectPr>
          <w:pgSz w:w="11900" w:h="16838" w:orient="portrait"/>
          <w:cols w:equalWidth="0" w:num="1">
            <w:col w:w="10219"/>
          </w:cols>
          <w:pgMar w:left="240" w:top="676" w:right="1440" w:bottom="1440" w:gutter="0" w:footer="0" w:header="0"/>
        </w:sectPr>
      </w:pPr>
    </w:p>
    <w:bookmarkStart w:id="9" w:name="page10"/>
    <w:bookmarkEnd w:id="9"/>
    <w:p>
      <w:pPr>
        <w:ind w:right="2459"/>
        <w:spacing w:after="0" w:line="247" w:lineRule="auto"/>
        <w:rPr>
          <w:sz w:val="20"/>
          <w:szCs w:val="20"/>
          <w:color w:val="auto"/>
        </w:rPr>
      </w:pPr>
      <w:r>
        <w:rPr>
          <w:rFonts w:ascii="Courier New" w:cs="Courier New" w:eastAsia="Courier New" w:hAnsi="Courier New"/>
          <w:sz w:val="16"/>
          <w:szCs w:val="16"/>
          <w:color w:val="auto"/>
        </w:rPr>
        <w:t>materials, embedded software and a variety of printing technologies to form a complete solution for customer applications or the Company's own production requirements. The Company's research and development team of engineers also supports production and marketing efforts by providing application and technical expertise.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possesses patents covering various aspects of adhesive chemistry, electronic circuitry, computer-generated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conducts much of its technology and development activities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Frederic S. Tobey Research and Innovation Center (approximately 39,600 sq.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ft.) in Milwaukee, Wisconsin. The Company spent approximately $23,000,000,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$18,900,000, and $17,300,000, in fiscal 2004, 2003, and 2002, respectively,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research and development activities. In fiscal 2004, approximately 165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 were engaged in research and development activities for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research projects were conducted under contract with universities,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institutions and consultants.</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The Company's name and its registered trademarks are important to each of its business segments. In addition, the Company owns other important trademarks applicable to only certain of its products.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OPERATIONS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fiscal 2004, 2003, and 2002, sales from international operations accounted for 55.2%, 52.3%, and 48.5%, respectively, of the Company's sales. The Company's global infrastructure includes subsidiaries in Australia, Belgium, Brazil, Canada, China, England, France, Germany, Hungary, Italy, Japan, Malaysia, Mexico, Singapore, and Sweden and sales offices in Hong Kong, Korea, Netherlands, Philippines, Spain and Taiwan. The Company further markets its products to parts of Eastern Europe and the Middle East. Several of these locations manufacture or have the capability to manufacture certain of the products they sell.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markets for most of the Company's products are competitive. The Company believes that it is one of the leading domestic producers of self-adhesive wire markers, safety signs, pipe markers, precision die-cut materials and bar-code-label-generating software. The Company competes for business principally on the basis of product quality, performance, service,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some competing products as part of their overall product lines. A number of the Company's competitors are larger than the Company and have greater resources. Notwithstanding the resources of these competitors, management believes that the Company provides a broader range of identification solutions than any of its competitors.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of July 31, 2004, the amount of the Company's backlog orders believed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firm was approximately $23,205,000. This compares with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$16,300,000 and $22,300,000 of backlog orders as of July 31, 2003 and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Average delivery time for the Company's orders varies from one day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one month, depending on the type of product, and whether the product is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custom designed and manufactured.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At present, the manufacturing processes for the Company's adhesive-based products utilize certain evaporative solvents, which, unless controlled, would be vented into the atmosphere. Emissions of these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I-7</w:t>
      </w:r>
    </w:p>
    <w:p>
      <w:pPr>
        <w:sectPr>
          <w:pgSz w:w="11900" w:h="16838" w:orient="portrait"/>
          <w:cols w:equalWidth="0" w:num="1">
            <w:col w:w="10219"/>
          </w:cols>
          <w:pgMar w:left="240" w:top="676" w:right="1440" w:bottom="1440" w:gutter="0" w:footer="0" w:header="0"/>
        </w:sectPr>
      </w:pPr>
    </w:p>
    <w:bookmarkStart w:id="10" w:name="page11"/>
    <w:bookmarkEnd w:id="10"/>
    <w:p>
      <w:pPr>
        <w:ind w:right="2459"/>
        <w:spacing w:after="0" w:line="247" w:lineRule="auto"/>
        <w:rPr>
          <w:sz w:val="20"/>
          <w:szCs w:val="20"/>
          <w:color w:val="auto"/>
        </w:rPr>
      </w:pPr>
      <w:r>
        <w:rPr>
          <w:rFonts w:ascii="Courier New" w:cs="Courier New" w:eastAsia="Courier New" w:hAnsi="Courier New"/>
          <w:sz w:val="16"/>
          <w:szCs w:val="16"/>
          <w:color w:val="auto"/>
        </w:rPr>
        <w:t>substances are regulated at the federal, state and local levels. The Company has implemented a number of procedures to reduce atmospheric emissions and/or to recover solvents. Management believes the Company is substantially in compliance with all environmental regulations.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As of July 31, 2004, the Company employed approximately 3,900 individuals. The Company has never experienced a material work stoppage due to a labor dispute, is not a party to any negotiated labor contracts, and considers its relations with employees to be excellent.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Information about the Company's acquisitions is provided in Note 2 of the Notes to Consolidated Financial Statements contained in Item 8 -- Financial Statements and Supplementary Data.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FINANCIAL INFORMATION ABOUT FOREIGN AND DOMESTIC OPERATIONS AND EXPORT SALES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information required by this Item is provided in Note 7 of the Notes to Consolidated Financial Statements contained in Item 8 -- Financial Statements and Supplementary Data.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INFORMATION AVAILABLE ON THE INTERNET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Company's Corporate Internet address is http://www.bradycorp.com. The Company makes available, and has made available since June 2003,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PROPERTIES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currently operates 32 manufacturing facilities. Ten are located in the United States, three each in Brazil, China, Germany and Singapore, two each in Australia and the United Kingdom, and one each in Belgium, Canada, France, Italy, Malaysia and Mexico. The Company's present operating facilities contain a total of approximately 1,800,000 square feet of space, of which approximately 850,000 square feet is leased. The Company believes that its equipment and facilities are modern, well maintained and adequate for present needs.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The Company is, and may in the future be, party to litigation arising in the course of business. The Company is not currently a party to any material pending legal proceedings.</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I-8</w:t>
      </w:r>
    </w:p>
    <w:p>
      <w:pPr>
        <w:sectPr>
          <w:pgSz w:w="11900" w:h="16838" w:orient="portrait"/>
          <w:cols w:equalWidth="0" w:num="1">
            <w:col w:w="10219"/>
          </w:cols>
          <w:pgMar w:left="240" w:top="676" w:right="1440" w:bottom="1440" w:gutter="0" w:footer="0" w:header="0"/>
        </w:sectPr>
      </w:pPr>
    </w:p>
    <w:bookmarkStart w:id="11" w:name="page12"/>
    <w:bookmarkEnd w:id="11"/>
    <w:p>
      <w:pPr>
        <w:spacing w:after="0" w:line="5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880" w:right="2559" w:hanging="871"/>
        <w:spacing w:after="0" w:line="248" w:lineRule="auto"/>
        <w:tabs>
          <w:tab w:leader="none" w:pos="860" w:val="left"/>
        </w:tabs>
        <w:rPr>
          <w:sz w:val="20"/>
          <w:szCs w:val="20"/>
          <w:color w:val="auto"/>
        </w:rPr>
      </w:pPr>
      <w:r>
        <w:rPr>
          <w:rFonts w:ascii="Courier New" w:cs="Courier New" w:eastAsia="Courier New" w:hAnsi="Courier New"/>
          <w:sz w:val="16"/>
          <w:szCs w:val="16"/>
          <w:color w:val="auto"/>
        </w:rPr>
        <w:t>ITEM 5.</w:t>
        <w:tab/>
        <w:t>MARKET FOR REGISTRANT'S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MARKET INFORMATION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Brady Corporation Class A Nonvoting Common Stock trades on the New York Stock Exchange under the symbol BRC and is quoted on the Berlin Stock Exchange under the number 900104. The quarterly stock price history on the New York Stock Exchange is as follows: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2004 2003 2002 --------------</w:t>
      </w:r>
    </w:p>
    <w:p>
      <w:pPr>
        <w:spacing w:after="0" w:line="5" w:lineRule="exact"/>
        <w:rPr>
          <w:sz w:val="20"/>
          <w:szCs w:val="20"/>
          <w:color w:val="auto"/>
        </w:rPr>
      </w:pPr>
    </w:p>
    <w:p>
      <w:pPr>
        <w:ind w:left="240" w:hanging="192"/>
        <w:spacing w:after="0"/>
        <w:tabs>
          <w:tab w:leader="none" w:pos="2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40" w:right="7359" w:firstLine="105"/>
        <w:spacing w:after="0" w:line="246" w:lineRule="auto"/>
        <w:tabs>
          <w:tab w:leader="none" w:pos="62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LOW HIGH LOW HIGH LOW ------ ------ ------ ----</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 ------ 4th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$46.47 $36.27 $35.00 $30.67</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$36.69 $26.70 3rd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$40.87 $34.89 $33.88 $25.85</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$40.47 $32.04 2nd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$43.46 $33.98 $35.58 $25.05</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$37.47 $29.03 1st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$36.48 $31.68 $35.35 $27.50</w:t>
      </w:r>
    </w:p>
    <w:p>
      <w:pPr>
        <w:spacing w:after="0" w:line="5" w:lineRule="exact"/>
        <w:rPr>
          <w:sz w:val="20"/>
          <w:szCs w:val="20"/>
          <w:color w:val="auto"/>
        </w:rPr>
      </w:pPr>
    </w:p>
    <w:p>
      <w:pPr>
        <w:jc w:val="center"/>
        <w:ind w:right="7319"/>
        <w:spacing w:after="0"/>
        <w:rPr>
          <w:sz w:val="20"/>
          <w:szCs w:val="20"/>
          <w:color w:val="auto"/>
        </w:rPr>
      </w:pPr>
      <w:r>
        <w:rPr>
          <w:rFonts w:ascii="Courier New" w:cs="Courier New" w:eastAsia="Courier New" w:hAnsi="Courier New"/>
          <w:sz w:val="16"/>
          <w:szCs w:val="16"/>
          <w:color w:val="auto"/>
        </w:rPr>
        <w:t>$36.41 $27.47</w:t>
      </w:r>
    </w:p>
    <w:p>
      <w:pPr>
        <w:spacing w:after="0" w:line="37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There is no trading market for the Company's Class B Voting Common Stock.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HOLDERS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As of September 1, 2004, there were 296 Class A Common Stock shareholders of record and approximately 4,000 beneficial shareholders. There are three Class B Common Stock shareholders.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ISSUER PURCHASES OF EQUITY SECURITIES</w:t>
      </w:r>
    </w:p>
    <w:p>
      <w:pPr>
        <w:spacing w:after="0" w:line="191"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The Company did not repurchase any of its equity securities in the fourth quarter of fiscal 2004.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DIVIDENDS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$.0333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which can be made annually to $25 million plus 50% of the consolidated net income for the prior year. The Company believes that based on its historic dividend policy, this restriction will not impede it in following a similar dividend policy in the future.</w:t>
      </w:r>
    </w:p>
    <w:p>
      <w:pPr>
        <w:spacing w:after="0" w:line="193"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During the two most recent fiscal years and for the first quarter of the current fiscal year, the Company declared the following dividends per share on its Class A and Class B Common Stock for the years ended July 31:</w:t>
      </w:r>
    </w:p>
    <w:p>
      <w:pPr>
        <w:spacing w:after="0" w:line="186"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YEAR ENDING</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2003 2004 2005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------- 1ST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2ND QTR 3RD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4TH QTR 1ST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2ND QTR 3RD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4TH QTR 1ST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$.20 $.20 $.20</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$.20 $.21 $.21</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$.21 $.21 $.22</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B..............</w:t>
      </w:r>
    </w:p>
    <w:p>
      <w:pPr>
        <w:sectPr>
          <w:pgSz w:w="11900" w:h="16897" w:orient="portrait"/>
          <w:cols w:equalWidth="0" w:num="1">
            <w:col w:w="10219"/>
          </w:cols>
          <w:pgMar w:left="240" w:top="676" w:right="1440" w:bottom="0" w:gutter="0" w:footer="0" w:header="0"/>
        </w:sectPr>
      </w:pPr>
    </w:p>
    <w:bookmarkStart w:id="12" w:name="page13"/>
    <w:bookmarkEnd w:id="12"/>
    <w:p>
      <w:pPr>
        <w:jc w:val="center"/>
        <w:ind w:right="8759"/>
        <w:spacing w:after="0"/>
        <w:rPr>
          <w:sz w:val="20"/>
          <w:szCs w:val="20"/>
          <w:color w:val="auto"/>
        </w:rPr>
      </w:pPr>
      <w:r>
        <w:rPr>
          <w:rFonts w:ascii="Courier New" w:cs="Courier New" w:eastAsia="Courier New" w:hAnsi="Courier New"/>
          <w:sz w:val="16"/>
          <w:szCs w:val="16"/>
          <w:color w:val="auto"/>
        </w:rPr>
        <w:t>.17 .20 .20 .20</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.18 .21 .21 .21</w:t>
      </w:r>
    </w:p>
    <w:p>
      <w:pPr>
        <w:spacing w:after="0" w:line="5"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.19</w:t>
      </w:r>
    </w:p>
    <w:p>
      <w:pPr>
        <w:spacing w:after="0" w:line="378" w:lineRule="exact"/>
        <w:rPr>
          <w:sz w:val="20"/>
          <w:szCs w:val="20"/>
          <w:color w:val="auto"/>
        </w:rPr>
      </w:pPr>
    </w:p>
    <w:p>
      <w:pPr>
        <w:jc w:val="right"/>
        <w:ind w:right="6059"/>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142" w:right="1440" w:bottom="1440" w:gutter="0" w:footer="0" w:header="0"/>
        </w:sectPr>
      </w:pPr>
    </w:p>
    <w:bookmarkStart w:id="13" w:name="page14"/>
    <w:bookmarkEnd w:id="13"/>
    <w:p>
      <w:pPr>
        <w:spacing w:after="0" w:line="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SELECTED FINANCIAL DATA</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STATEMENTS OF INCOME AND SELECTED FINANCIAL DATA</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YEARS ENDED JULY 31, 2000 THROUGH 2004</w:t>
      </w:r>
    </w:p>
    <w:p>
      <w:pPr>
        <w:spacing w:after="0" w:line="19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2004 2003 2002 2001 2000 --------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(DOLLARS IN THOUSANDS, EXCEPT PER</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 AMOUNTS) OPERATING DATA NET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3"/>
              </w:rPr>
              <w:t>SALES...............................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$671,219</w:t>
            </w:r>
          </w:p>
        </w:tc>
        <w:tc>
          <w:tcPr>
            <w:tcW w:w="1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$554,866</w:t>
            </w:r>
          </w:p>
        </w:tc>
        <w:tc>
          <w:tcPr>
            <w:tcW w:w="780" w:type="dxa"/>
            <w:vAlign w:val="bottom"/>
            <w:gridSpan w:val="2"/>
          </w:tcPr>
          <w:p>
            <w:pPr>
              <w:spacing w:after="0"/>
              <w:rPr>
                <w:sz w:val="20"/>
                <w:szCs w:val="20"/>
                <w:color w:val="auto"/>
              </w:rPr>
            </w:pPr>
            <w:r>
              <w:rPr>
                <w:rFonts w:ascii="Courier New" w:cs="Courier New" w:eastAsia="Courier New" w:hAnsi="Courier New"/>
                <w:sz w:val="16"/>
                <w:szCs w:val="16"/>
                <w:color w:val="auto"/>
                <w:w w:val="98"/>
              </w:rPr>
              <w:t>$516,962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$545,944</w:t>
            </w:r>
          </w:p>
        </w:tc>
      </w:tr>
      <w:tr>
        <w:trPr>
          <w:trHeight w:val="186"/>
        </w:trPr>
        <w:tc>
          <w:tcPr>
            <w:tcW w:w="3440" w:type="dxa"/>
            <w:vAlign w:val="bottom"/>
            <w:gridSpan w:val="8"/>
          </w:tcPr>
          <w:p>
            <w:pPr>
              <w:jc w:val="right"/>
              <w:ind w:right="19"/>
              <w:spacing w:after="0"/>
              <w:rPr>
                <w:sz w:val="20"/>
                <w:szCs w:val="20"/>
                <w:color w:val="auto"/>
              </w:rPr>
            </w:pPr>
            <w:r>
              <w:rPr>
                <w:rFonts w:ascii="Courier New" w:cs="Courier New" w:eastAsia="Courier New" w:hAnsi="Courier New"/>
                <w:sz w:val="16"/>
                <w:szCs w:val="16"/>
                <w:color w:val="auto"/>
              </w:rPr>
              <w:t>$550,664 OPERATING EXPENSES: Cost</w:t>
            </w:r>
          </w:p>
        </w:tc>
      </w:tr>
      <w:tr>
        <w:trPr>
          <w:trHeight w:val="186"/>
        </w:trPr>
        <w:tc>
          <w:tcPr>
            <w:tcW w:w="2180" w:type="dxa"/>
            <w:vAlign w:val="bottom"/>
            <w:gridSpan w:val="6"/>
          </w:tcPr>
          <w:p>
            <w:pPr>
              <w:ind w:left="140"/>
              <w:spacing w:after="0"/>
              <w:rPr>
                <w:sz w:val="20"/>
                <w:szCs w:val="20"/>
                <w:color w:val="auto"/>
              </w:rPr>
            </w:pPr>
            <w:r>
              <w:rPr>
                <w:rFonts w:ascii="Courier New" w:cs="Courier New" w:eastAsia="Courier New" w:hAnsi="Courier New"/>
                <w:sz w:val="14"/>
                <w:szCs w:val="14"/>
                <w:color w:val="auto"/>
                <w:w w:val="72"/>
              </w:rPr>
              <w:t>of products sold.................</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324,888</w:t>
            </w:r>
          </w:p>
        </w:tc>
        <w:tc>
          <w:tcPr>
            <w:tcW w:w="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274,593</w:t>
            </w:r>
          </w:p>
        </w:tc>
        <w:tc>
          <w:tcPr>
            <w:tcW w:w="780" w:type="dxa"/>
            <w:vAlign w:val="bottom"/>
            <w:gridSpan w:val="2"/>
          </w:tcPr>
          <w:p>
            <w:pPr>
              <w:spacing w:after="0"/>
              <w:rPr>
                <w:sz w:val="20"/>
                <w:szCs w:val="20"/>
                <w:color w:val="auto"/>
              </w:rPr>
            </w:pPr>
            <w:r>
              <w:rPr>
                <w:rFonts w:ascii="Courier New" w:cs="Courier New" w:eastAsia="Courier New" w:hAnsi="Courier New"/>
                <w:sz w:val="16"/>
                <w:szCs w:val="16"/>
                <w:color w:val="auto"/>
              </w:rPr>
              <w:t>256,186</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257,313</w:t>
            </w:r>
          </w:p>
        </w:tc>
      </w:tr>
      <w:tr>
        <w:trPr>
          <w:trHeight w:val="186"/>
        </w:trPr>
        <w:tc>
          <w:tcPr>
            <w:tcW w:w="3440" w:type="dxa"/>
            <w:vAlign w:val="bottom"/>
            <w:gridSpan w:val="8"/>
          </w:tcPr>
          <w:p>
            <w:pPr>
              <w:jc w:val="right"/>
              <w:ind w:right="659"/>
              <w:spacing w:after="0"/>
              <w:rPr>
                <w:sz w:val="20"/>
                <w:szCs w:val="20"/>
                <w:color w:val="auto"/>
              </w:rPr>
            </w:pPr>
            <w:r>
              <w:rPr>
                <w:rFonts w:ascii="Courier New" w:cs="Courier New" w:eastAsia="Courier New" w:hAnsi="Courier New"/>
                <w:sz w:val="16"/>
                <w:szCs w:val="16"/>
                <w:color w:val="auto"/>
              </w:rPr>
              <w:t>245,587 Research and</w:t>
            </w:r>
          </w:p>
        </w:tc>
      </w:tr>
      <w:tr>
        <w:trPr>
          <w:trHeight w:val="186"/>
        </w:trPr>
        <w:tc>
          <w:tcPr>
            <w:tcW w:w="150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70"/>
              </w:rPr>
              <w:t>development..............</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23,028</w:t>
            </w:r>
          </w:p>
        </w:tc>
      </w:tr>
      <w:tr>
        <w:trPr>
          <w:trHeight w:val="186"/>
        </w:trPr>
        <w:tc>
          <w:tcPr>
            <w:tcW w:w="3440" w:type="dxa"/>
            <w:vAlign w:val="bottom"/>
            <w:gridSpan w:val="8"/>
          </w:tcPr>
          <w:p>
            <w:pPr>
              <w:jc w:val="right"/>
              <w:ind w:right="319"/>
              <w:spacing w:after="0"/>
              <w:rPr>
                <w:sz w:val="20"/>
                <w:szCs w:val="20"/>
                <w:color w:val="auto"/>
              </w:rPr>
            </w:pPr>
            <w:r>
              <w:rPr>
                <w:rFonts w:ascii="Courier New" w:cs="Courier New" w:eastAsia="Courier New" w:hAnsi="Courier New"/>
                <w:sz w:val="16"/>
                <w:szCs w:val="16"/>
                <w:color w:val="auto"/>
              </w:rPr>
              <w:t>18,873 17,271 20,329 20,555</w:t>
            </w:r>
          </w:p>
        </w:tc>
      </w:tr>
      <w:tr>
        <w:trPr>
          <w:trHeight w:val="186"/>
        </w:trPr>
        <w:tc>
          <w:tcPr>
            <w:tcW w:w="3440" w:type="dxa"/>
            <w:vAlign w:val="bottom"/>
            <w:gridSpan w:val="8"/>
          </w:tcPr>
          <w:p>
            <w:pPr>
              <w:jc w:val="right"/>
              <w:ind w:right="659"/>
              <w:spacing w:after="0"/>
              <w:rPr>
                <w:sz w:val="20"/>
                <w:szCs w:val="20"/>
                <w:color w:val="auto"/>
              </w:rPr>
            </w:pPr>
            <w:r>
              <w:rPr>
                <w:rFonts w:ascii="Courier New" w:cs="Courier New" w:eastAsia="Courier New" w:hAnsi="Courier New"/>
                <w:sz w:val="16"/>
                <w:szCs w:val="16"/>
                <w:color w:val="auto"/>
              </w:rPr>
              <w:t>Selling, general and</w:t>
            </w:r>
          </w:p>
        </w:tc>
      </w:tr>
      <w:tr>
        <w:trPr>
          <w:trHeight w:val="186"/>
        </w:trPr>
        <w:tc>
          <w:tcPr>
            <w:tcW w:w="15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administrative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w:t>
            </w:r>
          </w:p>
        </w:tc>
        <w:tc>
          <w:tcPr>
            <w:tcW w:w="16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248,000 219,662</w:t>
            </w:r>
          </w:p>
        </w:tc>
      </w:tr>
      <w:tr>
        <w:trPr>
          <w:trHeight w:val="186"/>
        </w:trPr>
        <w:tc>
          <w:tcPr>
            <w:tcW w:w="1400" w:type="dxa"/>
            <w:vAlign w:val="bottom"/>
            <w:gridSpan w:val="3"/>
          </w:tcPr>
          <w:p>
            <w:pPr>
              <w:ind w:left="620"/>
              <w:spacing w:after="0"/>
              <w:rPr>
                <w:sz w:val="20"/>
                <w:szCs w:val="20"/>
                <w:color w:val="auto"/>
              </w:rPr>
            </w:pPr>
            <w:r>
              <w:rPr>
                <w:rFonts w:ascii="Courier New" w:cs="Courier New" w:eastAsia="Courier New" w:hAnsi="Courier New"/>
                <w:sz w:val="16"/>
                <w:szCs w:val="16"/>
                <w:color w:val="auto"/>
              </w:rPr>
              <w:t>199,282</w:t>
            </w:r>
          </w:p>
        </w:tc>
        <w:tc>
          <w:tcPr>
            <w:tcW w:w="7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8"/>
              </w:rPr>
              <w:t>214,220</w:t>
            </w:r>
          </w:p>
        </w:tc>
        <w:tc>
          <w:tcPr>
            <w:tcW w:w="126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w w:val="98"/>
              </w:rPr>
              <w:t>215,231</w:t>
            </w:r>
          </w:p>
        </w:tc>
      </w:tr>
      <w:tr>
        <w:trPr>
          <w:trHeight w:val="186"/>
        </w:trPr>
        <w:tc>
          <w:tcPr>
            <w:tcW w:w="2560" w:type="dxa"/>
            <w:vAlign w:val="bottom"/>
            <w:gridSpan w:val="7"/>
          </w:tcPr>
          <w:p>
            <w:pPr>
              <w:ind w:left="620"/>
              <w:spacing w:after="0"/>
              <w:rPr>
                <w:sz w:val="20"/>
                <w:szCs w:val="20"/>
                <w:color w:val="auto"/>
              </w:rPr>
            </w:pPr>
            <w:r>
              <w:rPr>
                <w:rFonts w:ascii="Courier New" w:cs="Courier New" w:eastAsia="Courier New" w:hAnsi="Courier New"/>
                <w:sz w:val="16"/>
                <w:szCs w:val="16"/>
                <w:color w:val="auto"/>
                <w:w w:val="99"/>
              </w:rPr>
              <w:t>Restructuring charge</w:t>
            </w:r>
          </w:p>
        </w:tc>
        <w:tc>
          <w:tcPr>
            <w:tcW w:w="8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net...........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79"/>
              <w:spacing w:after="0"/>
              <w:rPr>
                <w:sz w:val="20"/>
                <w:szCs w:val="20"/>
                <w:color w:val="auto"/>
              </w:rPr>
            </w:pPr>
            <w:r>
              <w:rPr>
                <w:rFonts w:ascii="Courier New" w:cs="Courier New" w:eastAsia="Courier New" w:hAnsi="Courier New"/>
                <w:sz w:val="16"/>
                <w:szCs w:val="16"/>
                <w:color w:val="auto"/>
              </w:rPr>
              <w:t>3,181 9,589 2,720</w:t>
            </w: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9,560 --</w:t>
            </w: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28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280" w:type="dxa"/>
            <w:vAlign w:val="bottom"/>
          </w:tcPr>
          <w:p>
            <w:pPr>
              <w:spacing w:after="0"/>
              <w:rPr>
                <w:sz w:val="16"/>
                <w:szCs w:val="16"/>
                <w:color w:val="auto"/>
              </w:rPr>
            </w:pPr>
          </w:p>
        </w:tc>
        <w:tc>
          <w:tcPr>
            <w:tcW w:w="16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Total operating</w:t>
            </w:r>
          </w:p>
        </w:tc>
      </w:tr>
      <w:tr>
        <w:trPr>
          <w:trHeight w:val="186"/>
        </w:trPr>
        <w:tc>
          <w:tcPr>
            <w:tcW w:w="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expenses...........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599,097 522,717</w:t>
            </w: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475,459</w:t>
            </w:r>
          </w:p>
        </w:tc>
        <w:tc>
          <w:tcPr>
            <w:tcW w:w="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501,422</w:t>
            </w:r>
          </w:p>
        </w:tc>
        <w:tc>
          <w:tcPr>
            <w:tcW w:w="1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481,373 -------- --</w:t>
            </w:r>
          </w:p>
        </w:tc>
      </w:tr>
    </w:tbl>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OPERATING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72,122 32,149 41,503 44,522 69,291</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OTHER (EXPENSE) INCOME: Investment</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and other (expense) income --</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360" w:type="dxa"/>
            <w:vAlign w:val="bottom"/>
            <w:gridSpan w:val="2"/>
          </w:tcPr>
          <w:p>
            <w:pPr>
              <w:spacing w:after="0"/>
              <w:rPr>
                <w:sz w:val="20"/>
                <w:szCs w:val="20"/>
                <w:color w:val="auto"/>
              </w:rPr>
            </w:pPr>
            <w:r>
              <w:rPr>
                <w:rFonts w:ascii="Courier New" w:cs="Courier New" w:eastAsia="Courier New" w:hAnsi="Courier New"/>
                <w:sz w:val="12"/>
                <w:szCs w:val="12"/>
                <w:color w:val="auto"/>
                <w:w w:val="74"/>
              </w:rPr>
              <w:t>net......................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(564) 427</w:t>
            </w:r>
          </w:p>
        </w:tc>
      </w:tr>
      <w:tr>
        <w:trPr>
          <w:trHeight w:val="186"/>
        </w:trPr>
        <w:tc>
          <w:tcPr>
            <w:tcW w:w="34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1,714 686 7,418 Interest</w:t>
            </w:r>
          </w:p>
        </w:tc>
      </w:tr>
      <w:tr>
        <w:trPr>
          <w:trHeight w:val="186"/>
        </w:trPr>
        <w:tc>
          <w:tcPr>
            <w:tcW w:w="34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expense......................</w:t>
            </w: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rPr>
              <w:t>(1,231)</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(121)</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(82) (418) (578) ----</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 Net other</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(1,795)</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306 1,632 268 6,840 --------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Income before income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taxes.............. 70,327 32,455</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43,135 44,790 76,131 INCOME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TAXES............................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19,456 11,035 14,882 17,244 28,930</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ind w:left="240" w:hanging="197"/>
        <w:spacing w:after="0"/>
        <w:tabs>
          <w:tab w:leader="none" w:pos="2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50,871 $ 21,420 $ 28,253 $ 27,546</w:t>
      </w:r>
    </w:p>
    <w:p>
      <w:pPr>
        <w:spacing w:after="0" w:line="5" w:lineRule="exact"/>
        <w:rPr>
          <w:rFonts w:ascii="Courier New" w:cs="Courier New" w:eastAsia="Courier New" w:hAnsi="Courier New"/>
          <w:sz w:val="16"/>
          <w:szCs w:val="16"/>
          <w:color w:val="auto"/>
        </w:rPr>
      </w:pPr>
    </w:p>
    <w:p>
      <w:pPr>
        <w:ind w:left="240" w:hanging="197"/>
        <w:spacing w:after="0"/>
        <w:tabs>
          <w:tab w:leader="none" w:pos="2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47,201 ======== ======== ========</w:t>
      </w:r>
    </w:p>
    <w:p>
      <w:pPr>
        <w:spacing w:after="0" w:line="5"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PER</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3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COMMON SHARE</w:t>
            </w:r>
          </w:p>
        </w:tc>
        <w:tc>
          <w:tcPr>
            <w:tcW w:w="208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--(DILUTED): Class A</w:t>
            </w:r>
          </w:p>
        </w:tc>
      </w:tr>
      <w:tr>
        <w:trPr>
          <w:trHeight w:val="186"/>
        </w:trPr>
        <w:tc>
          <w:tcPr>
            <w:tcW w:w="17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71"/>
              </w:rPr>
              <w:t>Nonvoting.....................</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2.13 $</w:t>
            </w:r>
          </w:p>
        </w:tc>
        <w:tc>
          <w:tcPr>
            <w:tcW w:w="500" w:type="dxa"/>
            <w:vAlign w:val="bottom"/>
            <w:gridSpan w:val="2"/>
          </w:tcPr>
          <w:p>
            <w:pPr>
              <w:spacing w:after="0"/>
              <w:rPr>
                <w:sz w:val="20"/>
                <w:szCs w:val="20"/>
                <w:color w:val="auto"/>
              </w:rPr>
            </w:pPr>
            <w:r>
              <w:rPr>
                <w:rFonts w:ascii="Courier New" w:cs="Courier New" w:eastAsia="Courier New" w:hAnsi="Courier New"/>
                <w:sz w:val="16"/>
                <w:szCs w:val="16"/>
                <w:color w:val="auto"/>
              </w:rPr>
              <w:t>0.91</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$ 1.20</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$ 1.18</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$ 2.05</w:t>
            </w: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3"/>
          </w:tcPr>
          <w:p>
            <w:pPr>
              <w:jc w:val="center"/>
              <w:ind w:right="279"/>
              <w:spacing w:after="0"/>
              <w:rPr>
                <w:sz w:val="20"/>
                <w:szCs w:val="20"/>
                <w:color w:val="auto"/>
              </w:rPr>
            </w:pPr>
            <w:r>
              <w:rPr>
                <w:rFonts w:ascii="Courier New" w:cs="Courier New" w:eastAsia="Courier New" w:hAnsi="Courier New"/>
                <w:sz w:val="16"/>
                <w:szCs w:val="16"/>
                <w:color w:val="auto"/>
              </w:rPr>
              <w:t>Class B</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6"/>
        </w:trPr>
        <w:tc>
          <w:tcPr>
            <w:tcW w:w="88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9"/>
              </w:rPr>
              <w:t>Voting........................</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2.10 $</w:t>
            </w:r>
          </w:p>
        </w:tc>
        <w:tc>
          <w:tcPr>
            <w:tcW w:w="500" w:type="dxa"/>
            <w:vAlign w:val="bottom"/>
            <w:gridSpan w:val="2"/>
          </w:tcPr>
          <w:p>
            <w:pPr>
              <w:spacing w:after="0"/>
              <w:rPr>
                <w:sz w:val="20"/>
                <w:szCs w:val="20"/>
                <w:color w:val="auto"/>
              </w:rPr>
            </w:pPr>
            <w:r>
              <w:rPr>
                <w:rFonts w:ascii="Courier New" w:cs="Courier New" w:eastAsia="Courier New" w:hAnsi="Courier New"/>
                <w:sz w:val="16"/>
                <w:szCs w:val="16"/>
                <w:color w:val="auto"/>
              </w:rPr>
              <w:t>0.88</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$ 1.17</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$ 1.15</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$ 2.02</w:t>
            </w:r>
          </w:p>
        </w:tc>
      </w:tr>
      <w:tr>
        <w:trPr>
          <w:trHeight w:val="186"/>
        </w:trPr>
        <w:tc>
          <w:tcPr>
            <w:tcW w:w="340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CASH DIVIDENDS ON: Class A Common</w:t>
            </w:r>
          </w:p>
        </w:tc>
      </w:tr>
      <w:tr>
        <w:trPr>
          <w:trHeight w:val="186"/>
        </w:trPr>
        <w:tc>
          <w:tcPr>
            <w:tcW w:w="88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4"/>
              </w:rPr>
              <w:t>Stock..................</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$ 0.84 $</w:t>
            </w:r>
          </w:p>
        </w:tc>
      </w:tr>
      <w:tr>
        <w:trPr>
          <w:trHeight w:val="186"/>
        </w:trPr>
        <w:tc>
          <w:tcPr>
            <w:tcW w:w="192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0.80 $ 0.76 $ 0.72</w:t>
            </w:r>
          </w:p>
        </w:tc>
        <w:tc>
          <w:tcPr>
            <w:tcW w:w="14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$ 0.68 Class B</w:t>
            </w:r>
          </w:p>
        </w:tc>
      </w:tr>
      <w:tr>
        <w:trPr>
          <w:trHeight w:val="186"/>
        </w:trPr>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Common</w:t>
            </w:r>
          </w:p>
        </w:tc>
        <w:tc>
          <w:tcPr>
            <w:tcW w:w="880" w:type="dxa"/>
            <w:vAlign w:val="bottom"/>
            <w:gridSpan w:val="3"/>
          </w:tcPr>
          <w:p>
            <w:pPr>
              <w:spacing w:after="0"/>
              <w:rPr>
                <w:sz w:val="20"/>
                <w:szCs w:val="20"/>
                <w:color w:val="auto"/>
              </w:rPr>
            </w:pPr>
            <w:r>
              <w:rPr>
                <w:rFonts w:ascii="Courier New" w:cs="Courier New" w:eastAsia="Courier New" w:hAnsi="Courier New"/>
                <w:sz w:val="8"/>
                <w:szCs w:val="8"/>
                <w:color w:val="auto"/>
                <w:w w:val="77"/>
              </w:rPr>
              <w:t>Stock..................</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0.81 $</w:t>
            </w:r>
          </w:p>
        </w:tc>
        <w:tc>
          <w:tcPr>
            <w:tcW w:w="500" w:type="dxa"/>
            <w:vAlign w:val="bottom"/>
            <w:gridSpan w:val="2"/>
          </w:tcPr>
          <w:p>
            <w:pPr>
              <w:spacing w:after="0"/>
              <w:rPr>
                <w:sz w:val="20"/>
                <w:szCs w:val="20"/>
                <w:color w:val="auto"/>
              </w:rPr>
            </w:pPr>
            <w:r>
              <w:rPr>
                <w:rFonts w:ascii="Courier New" w:cs="Courier New" w:eastAsia="Courier New" w:hAnsi="Courier New"/>
                <w:sz w:val="16"/>
                <w:szCs w:val="16"/>
                <w:color w:val="auto"/>
              </w:rPr>
              <w:t>0.77</w:t>
            </w:r>
          </w:p>
        </w:tc>
        <w:tc>
          <w:tcPr>
            <w:tcW w:w="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$ 0.73</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$ 0.69</w:t>
            </w: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$ 0.65</w:t>
            </w:r>
          </w:p>
        </w:tc>
      </w:tr>
      <w:tr>
        <w:trPr>
          <w:trHeight w:val="186"/>
        </w:trPr>
        <w:tc>
          <w:tcPr>
            <w:tcW w:w="340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BALANCE SHEET AT JULY 31: Working</w:t>
            </w:r>
          </w:p>
        </w:tc>
      </w:tr>
      <w:tr>
        <w:trPr>
          <w:trHeight w:val="186"/>
        </w:trPr>
        <w:tc>
          <w:tcPr>
            <w:tcW w:w="1700" w:type="dxa"/>
            <w:vAlign w:val="bottom"/>
            <w:gridSpan w:val="4"/>
          </w:tcPr>
          <w:p>
            <w:pPr>
              <w:ind w:left="240"/>
              <w:spacing w:after="0"/>
              <w:rPr>
                <w:sz w:val="20"/>
                <w:szCs w:val="20"/>
                <w:color w:val="auto"/>
              </w:rPr>
            </w:pPr>
            <w:r>
              <w:rPr>
                <w:rFonts w:ascii="Courier New" w:cs="Courier New" w:eastAsia="Courier New" w:hAnsi="Courier New"/>
                <w:sz w:val="11"/>
                <w:szCs w:val="11"/>
                <w:color w:val="auto"/>
                <w:w w:val="72"/>
              </w:rPr>
              <w:t>capital.......................</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$131,706</w:t>
            </w: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$123,878</w:t>
            </w:r>
          </w:p>
        </w:tc>
        <w:tc>
          <w:tcPr>
            <w:tcW w:w="9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$135,764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$123,830</w:t>
            </w:r>
          </w:p>
        </w:tc>
      </w:tr>
      <w:tr>
        <w:trPr>
          <w:trHeight w:val="186"/>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$116,084 Total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6"/>
        </w:trPr>
        <w:tc>
          <w:tcPr>
            <w:tcW w:w="88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4"/>
              </w:rPr>
              <w:t>assets..........................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6"/>
        </w:trPr>
        <w:tc>
          <w:tcPr>
            <w:tcW w:w="8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694,330</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449,519</w:t>
            </w:r>
          </w:p>
        </w:tc>
        <w:tc>
          <w:tcPr>
            <w:tcW w:w="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420,525</w:t>
            </w:r>
          </w:p>
        </w:tc>
        <w:tc>
          <w:tcPr>
            <w:tcW w:w="9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393,592</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398,134 Long-term obligations, less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current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6"/>
        </w:trPr>
        <w:tc>
          <w:tcPr>
            <w:tcW w:w="1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maturities.........................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150,019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568</w:t>
            </w:r>
          </w:p>
        </w:tc>
        <w:tc>
          <w:tcPr>
            <w:tcW w:w="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3,751</w:t>
            </w:r>
          </w:p>
        </w:tc>
        <w:tc>
          <w:tcPr>
            <w:tcW w:w="12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8"/>
              </w:rPr>
              <w:t>4,144 4,157</w:t>
            </w:r>
          </w:p>
        </w:tc>
      </w:tr>
      <w:tr>
        <w:trPr>
          <w:trHeight w:val="186"/>
        </w:trPr>
        <w:tc>
          <w:tcPr>
            <w:tcW w:w="98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Stockholders'</w:t>
            </w:r>
          </w:p>
        </w:tc>
        <w:tc>
          <w:tcPr>
            <w:tcW w:w="760" w:type="dxa"/>
            <w:vAlign w:val="bottom"/>
          </w:tcPr>
          <w:p>
            <w:pPr>
              <w:spacing w:after="0"/>
              <w:rPr>
                <w:sz w:val="16"/>
                <w:szCs w:val="16"/>
                <w:color w:val="auto"/>
              </w:rPr>
            </w:pPr>
          </w:p>
        </w:tc>
      </w:tr>
      <w:tr>
        <w:trPr>
          <w:trHeight w:val="186"/>
        </w:trPr>
        <w:tc>
          <w:tcPr>
            <w:tcW w:w="1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investment..............</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403,315</w:t>
            </w:r>
          </w:p>
        </w:tc>
      </w:tr>
      <w:tr>
        <w:trPr>
          <w:trHeight w:val="186"/>
        </w:trPr>
        <w:tc>
          <w:tcPr>
            <w:tcW w:w="980" w:type="dxa"/>
            <w:vAlign w:val="bottom"/>
          </w:tcPr>
          <w:p>
            <w:pPr>
              <w:jc w:val="right"/>
              <w:ind w:right="28"/>
              <w:spacing w:after="0"/>
              <w:rPr>
                <w:sz w:val="20"/>
                <w:szCs w:val="20"/>
                <w:color w:val="auto"/>
              </w:rPr>
            </w:pPr>
            <w:r>
              <w:rPr>
                <w:rFonts w:ascii="Courier New" w:cs="Courier New" w:eastAsia="Courier New" w:hAnsi="Courier New"/>
                <w:sz w:val="16"/>
                <w:szCs w:val="16"/>
                <w:color w:val="auto"/>
              </w:rPr>
              <w:t>338,961</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324,242</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302,579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291,224</w:t>
            </w:r>
          </w:p>
        </w:tc>
      </w:tr>
    </w:tbl>
    <w:p>
      <w:pPr>
        <w:spacing w:after="0" w:line="377" w:lineRule="exact"/>
        <w:rPr>
          <w:sz w:val="20"/>
          <w:szCs w:val="20"/>
          <w:color w:val="auto"/>
        </w:rPr>
      </w:pPr>
    </w:p>
    <w:p>
      <w:pPr>
        <w:ind w:left="880" w:right="2459" w:hanging="871"/>
        <w:spacing w:after="0" w:line="248" w:lineRule="auto"/>
        <w:tabs>
          <w:tab w:leader="none" w:pos="860" w:val="left"/>
        </w:tabs>
        <w:rPr>
          <w:sz w:val="20"/>
          <w:szCs w:val="20"/>
          <w:color w:val="auto"/>
        </w:rPr>
      </w:pPr>
      <w:r>
        <w:rPr>
          <w:rFonts w:ascii="Courier New" w:cs="Courier New" w:eastAsia="Courier New" w:hAnsi="Courier New"/>
          <w:sz w:val="16"/>
          <w:szCs w:val="16"/>
          <w:color w:val="auto"/>
        </w:rPr>
        <w:t>ITEM 7.</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fiscal 2004, a rebound in its core markets coupled with a general strengthening in the global economy resulted in accelerated sales growth for the Company. The broad success of Company initiatives and cost control efforts</w:t>
      </w:r>
    </w:p>
    <w:p>
      <w:pPr>
        <w:sectPr>
          <w:pgSz w:w="11900" w:h="16903" w:orient="portrait"/>
          <w:cols w:equalWidth="0" w:num="1">
            <w:col w:w="10219"/>
          </w:cols>
          <w:pgMar w:left="240" w:top="676"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resulted in exceptional growth in the bottom line.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undertook significant efforts to reverse the decline in net income of recent years, including the largest reorganization in Company history. This reorganization, which included shifting from a product-based group structure to a geographic region-based structure, simplified and streamlined both the organization's cost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142" w:right="1440" w:bottom="1440" w:gutter="0" w:footer="0" w:header="0"/>
        </w:sectPr>
      </w:pPr>
    </w:p>
    <w:bookmarkStart w:id="15" w:name="page16"/>
    <w:bookmarkEnd w:id="15"/>
    <w:p>
      <w:pPr>
        <w:ind w:right="2459"/>
        <w:spacing w:after="0" w:line="247" w:lineRule="auto"/>
        <w:rPr>
          <w:sz w:val="20"/>
          <w:szCs w:val="20"/>
          <w:color w:val="auto"/>
        </w:rPr>
      </w:pPr>
      <w:r>
        <w:rPr>
          <w:rFonts w:ascii="Courier New" w:cs="Courier New" w:eastAsia="Courier New" w:hAnsi="Courier New"/>
          <w:sz w:val="16"/>
          <w:szCs w:val="16"/>
          <w:color w:val="auto"/>
        </w:rPr>
        <w:t>structure and the Company's manner of offering products to customers. This new "one face" of Brady also proved to be one of the catalysts for re-igniting sales growth at less cost in all regions.</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Strategic initiatives including acquisitions, new product development, and global expansion also played key roles in the Company's growth in fiscal 2004. Brady acquired four companies, including Emed Co., Inc. ("EMED") the largest acquisition in Brady's history; invested 3.4 percent of sales in research and development, resulting in the successful launch of a number of proprietary products; and opened new manufacturing facilities in China and Mexico.</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Sales for fiscal 2004 were $671.2 million, up 21 percent from fiscal 2003 sales of $554.9 million. Base sales grew 5 percent. Acquisitions added 10 percent and foreign currency added 6 percent to total sales results. Americas sales increased 14.5 percent, European sales rose 25.2 percent, and sales from the Asia Pacific operations increased 40.4 percent.</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Net income for fiscal 2004 rose 137 percent to $50.9 million or $2.13 per diluted share of Class A Common Stock, compared to $21.4 million or $0.91 per diluted share of Class A Common Stock in fiscal 2003. Fiscal 2003 results included a restructuring charge of $9.6 million before tax ($6.3 million after tax). Fiscal 2004 net income included a $3 million tax benefit from resolution of a tax audit, and charges of $2.2 million after tax related to the restructuring begun in fiscal 2003.</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 conjunction with the EMED acquisition, the Company renegotiated its revolving credit facility and incurred its first fixed rate long-term debt. Brady remains a strong company, with fiscal 2004 cash flow from operations at a record $85 million, up 53 percent from the prior year. The Company also increased its dividend payments to investors for the 19th straight year.</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Management believes that the changes it has made in the past year have put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back on track for increased competitiveness, continued growth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shareholder value. Due to a continued positive trend in growth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base business and the recent acquisition of ID Technologies,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has increased its guidance for fiscal 2005 to between $770,000,000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$790,000,000 in sales and net income between $59,000,000 and $62,000,000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fiscal year. Looking long term, the Company intends to continue with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growth strategies of developing proprietary products; making acquisitions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 its product range, technical expertise or market penetration; and further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improving processes to best serve customers.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 ENDED JULY 31, 2004, COMPARED TO YEAR ENDED JULY 31, 2003</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Sales for fiscal 2004 increased by $116,353,000 or 21.0% from fiscal 2003. Base sales increased $28,319,000 or 5.1% for the same period. The acquisitions of Cleere Advantage Ltd. (February 2003), Aztech Ltd. (August 2003), and B.I.G (November 2003) in the UK; Etimark GmbH (April 2003) in Germany; and TISCOR Inc. (January 2003), Brandon International (September 2003), Prinzing Enterprises, Inc. (October 2003), and EMED (May 2004) in the United States increased sales by $53,747,000 or 9.7% in fiscal 2004 compared to fiscal 2003. The increase in sales was also aided by the positive effect of fluctuations in the exchange rates used to translate financial results into the United States Dollar, which increased sales by $34,287,000 or 6.2% for the period.</w:t>
      </w:r>
    </w:p>
    <w:p>
      <w:pPr>
        <w:spacing w:after="0" w:line="192"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The gross margin as a percentage of sales increased from 50.5% in fiscal 2003 to 51.6% in fiscal 2004. The increase was primarily due to restructuring cost savings from consolidation of facilities and workforce reductions. Additionally, operating costs improved as a percent of sales.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Research and development expenses as a percentage of sales were unchanged at 3.4%. Research and development spending increases of 22% were offset by a 21% increase in sales. Research and development spending was higher in fiscal 2004 compared to fiscal 2003 due to the timing of large projects. Forecasted expenses for fiscal 2005 include an increase in research and development costs to fund development of new products at a more rapid rate.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76" w:right="1440" w:bottom="1440" w:gutter="0" w:footer="0" w:header="0"/>
        </w:sectPr>
      </w:pPr>
    </w:p>
    <w:bookmarkStart w:id="16" w:name="page17"/>
    <w:bookmarkEnd w:id="16"/>
    <w:p>
      <w:pPr>
        <w:ind w:right="2559" w:firstLine="484"/>
        <w:spacing w:after="0" w:line="247" w:lineRule="auto"/>
        <w:rPr>
          <w:sz w:val="20"/>
          <w:szCs w:val="20"/>
          <w:color w:val="auto"/>
        </w:rPr>
      </w:pPr>
      <w:r>
        <w:rPr>
          <w:rFonts w:ascii="Courier New" w:cs="Courier New" w:eastAsia="Courier New" w:hAnsi="Courier New"/>
          <w:sz w:val="16"/>
          <w:szCs w:val="16"/>
          <w:color w:val="auto"/>
        </w:rPr>
        <w:t>Selling, general and administrative expenses as a percentage of sales decreased to 36.9% in fiscal 2004 from 39.6% in fiscal 2003. The decrease was due primarily to the use of existing resources to service greater sales volume. Additionally, the regionally structured sales force in place in fiscal 2004 was more efficient than the product-specific sales force that existed in fiscal 2003. Due to cost reduction efforts, more visibility was given to selling, general and administrative costs in fiscal 2004.</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Fiscal 2004 expenses included a before tax net restructuring charge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$3,181,000. Approximately $2,900,000 of the charge related to severance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employees. The remaining amount was due to asset impairment at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in North America and Europe. The Company does not anticipate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restructuring charges in fiscal 2005.</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Fiscal 2003 expenses included a before tax net restructuring charge of $9,589,000, which included a $10,215,000 charge relating primarily to consolidation of sales and marketing resources in North America and Europe, consolidating operating facilities in the United States and Europe, and a workforce reduction. The $10,215,000 charge was partially offset by a $626,000 adjustment to the fiscal 2002 and 2001 restructuring accruals related to favorable settlement of leases upon termination.</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Operating income increased $39,973,000 to $72,122,000 in fiscal 2004. The majority of the increase was due to sales growth, strong cost control, and savings realized from the 2003 restructuring activities. The 2003 operating income included $9,589,000 of restructuring costs.</w:t>
      </w:r>
    </w:p>
    <w:p>
      <w:pPr>
        <w:spacing w:after="0" w:line="186" w:lineRule="exact"/>
        <w:rPr>
          <w:sz w:val="20"/>
          <w:szCs w:val="20"/>
          <w:color w:val="auto"/>
        </w:rPr>
      </w:pPr>
    </w:p>
    <w:p>
      <w:pPr>
        <w:ind w:right="2959" w:firstLine="484"/>
        <w:spacing w:after="0" w:line="248" w:lineRule="auto"/>
        <w:rPr>
          <w:sz w:val="20"/>
          <w:szCs w:val="20"/>
          <w:color w:val="auto"/>
        </w:rPr>
      </w:pPr>
      <w:r>
        <w:rPr>
          <w:rFonts w:ascii="Courier New" w:cs="Courier New" w:eastAsia="Courier New" w:hAnsi="Courier New"/>
          <w:sz w:val="16"/>
          <w:szCs w:val="16"/>
          <w:color w:val="auto"/>
        </w:rPr>
        <w:t>Investment and other income decreased $991,000 in fiscal 2004 from the prior year, primarily due to the net effect of foreign exchange rates.</w:t>
      </w:r>
    </w:p>
    <w:p>
      <w:pPr>
        <w:spacing w:after="0" w:line="184"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Interest expense increased $1,110,000 in fiscal 2004 due to the interest on the debt related to the acquisition of EMED.</w:t>
      </w:r>
    </w:p>
    <w:p>
      <w:pPr>
        <w:spacing w:after="0" w:line="184"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Income before income taxes was $70,327,000, an increase of 116.7% from fiscal 2003. The increase was due to increased sales volume and lower restructuring costs in fiscal 2004 as noted in the operating income section above.</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Company's effective tax rate decreased from 34.0% for fiscal 2003 to 27.7% for fiscal 2004 (31.9% before a $3,000,000 reduction in tax expense related to the completion of the federal income tax audit of fiscal years 2000 through 2002). The improvement in the effective rate was due to a shift in the Company's pre-tax income to lower tax countries. An effective rate of 32% is expected for fiscal 2005.</w:t>
      </w:r>
    </w:p>
    <w:p>
      <w:pPr>
        <w:spacing w:after="0" w:line="185"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Net income was $50,871,000 for fiscal 2004, compared to $21,420,000 for fiscal 2003. Net income included after-tax net restructuring charges of $2,160,000 in fiscal 2004 and $6,329,000 in fiscal 2003.</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 ENDED JULY 31, 2003, COMPARED TO YEAR ENDED JULY 31, 2002</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Sales for fiscal 2003 increased by $37,904,000 or 7.3% from fiscal 2002. Base sales decreased $3,452,000 or 0.7% for the same period. The acquisitions of Safety Signs Service in Australia (November 2001), Cleere Advantage in the United Kingdom (February 2003), Etimark GmbH in Germany (April 2003), and Strandware, Inc. (November 2001), Temtec, Inc (April 2002), and TISCOR, Inc. (January 2003) in the United States increased sales by $14,812,000 or 2.9% in fiscal 2003 compared to fiscal 2002. The increase in sales was also aided by the positive effect of fluctuations in the exchange rates used to translate financial results into the United States Dollar, which increased sales by $26,544,000 or 5.1% for the period.</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gross margin as a percentage of sales increased from 50.4% to 50.5% in fiscal 2003. The increase was due to the net effect of higher initial production costs of the Company's Globalmark and Visimate products and the temporary disruption of customer service levels in our North American Direct Marketing operations as the Company implemented a new business system during the year. These factors were more than offset by higher relative growth within the Company's higher margin graphics and workplace solutions product area and savings from restructuring activities performed in fiscal 2002 and 2003.</w:t>
      </w:r>
    </w:p>
    <w:p>
      <w:pPr>
        <w:spacing w:after="0" w:line="191"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Research and development expense as a percentage of sales was 3.4%, up from 3.3% in fiscal 2002.</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76" w:right="1440" w:bottom="1440" w:gutter="0" w:footer="0" w:header="0"/>
        </w:sectPr>
      </w:pPr>
    </w:p>
    <w:bookmarkStart w:id="17" w:name="page18"/>
    <w:bookmarkEnd w:id="17"/>
    <w:p>
      <w:pPr>
        <w:ind w:right="2459" w:firstLine="484"/>
        <w:spacing w:after="0" w:line="247" w:lineRule="auto"/>
        <w:rPr>
          <w:sz w:val="20"/>
          <w:szCs w:val="20"/>
          <w:color w:val="auto"/>
        </w:rPr>
      </w:pPr>
      <w:r>
        <w:rPr>
          <w:rFonts w:ascii="Courier New" w:cs="Courier New" w:eastAsia="Courier New" w:hAnsi="Courier New"/>
          <w:sz w:val="16"/>
          <w:szCs w:val="16"/>
          <w:color w:val="auto"/>
        </w:rPr>
        <w:t>Selling, general and administrative expenses as a percentage of sales increased to 39.6% in fiscal 2003 from 38.5% in fiscal 2002. The increase was due to higher administrative expenses from acquisitions, higher expenses associated with a system implementation in the Company's direct marketing operations in North America, additional spending in European direct marketing businesses and general cost increases, including pay and benefit cost increases, offset by cost reductions from restructuring activities.</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Fiscal 2003 expenses included a before tax net restructuring charge of $9,589,000, which included a $10,215,000 charge relating primarily to consolidation of sales and marketing resources in North America and Europe, consolidating operating facilities in the United States and Europe, and a workforce reduction. The $10,215,000 charge was partially offset by a $626,000 adjustment to the fiscal 2002 and 2001 restructuring accruals related to favorable settlement of leases upon termination.</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Fiscal 2002 expenses included a before tax net restructuring charge of $2,720,000, consisting of a $3,030,000 charge relating primarily to the consolidation of facilities in Asia/Pacific, United States and Europe and a workforce reduction of approximately 3 percent, partially offset by a $310,000 adjustment to the fiscal 2001 severance accrual.</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Operating income decreased from $41,503,000 to $32,149,000 in fiscal 2003. The majority of the decrease was due to an increase in net charges associated with restructuring activities from $2,720,000 in fiscal 2002 to $9,589,000 in fiscal 2003. The remaining decrease was a result of higher selling, general and administrative expenses as discussed above.</w:t>
      </w:r>
    </w:p>
    <w:p>
      <w:pPr>
        <w:spacing w:after="0" w:line="185" w:lineRule="exact"/>
        <w:rPr>
          <w:sz w:val="20"/>
          <w:szCs w:val="20"/>
          <w:color w:val="auto"/>
        </w:rPr>
      </w:pPr>
    </w:p>
    <w:p>
      <w:pPr>
        <w:ind w:right="3139" w:firstLine="484"/>
        <w:spacing w:after="0" w:line="247" w:lineRule="auto"/>
        <w:rPr>
          <w:sz w:val="20"/>
          <w:szCs w:val="20"/>
          <w:color w:val="auto"/>
        </w:rPr>
      </w:pPr>
      <w:r>
        <w:rPr>
          <w:rFonts w:ascii="Courier New" w:cs="Courier New" w:eastAsia="Courier New" w:hAnsi="Courier New"/>
          <w:sz w:val="16"/>
          <w:szCs w:val="16"/>
          <w:color w:val="auto"/>
        </w:rPr>
        <w:t>Investment and other income decreased $1,287,000 from the prior year primarily due to the net effect of foreign exchange rates, primarily on intercompany transactions.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Income before income taxes was $32,455,000, a decrease of 24.8% from fiscal 2002. The higher expenses associated with restructuring activities in fiscal 2003 versus fiscal 2002 accounted for 15.9% of the decrease.</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The Company's effective tax rate decreased from 34.5% for fiscal 2002 to 34.0% for fiscal 2003.</w:t>
      </w:r>
    </w:p>
    <w:p>
      <w:pPr>
        <w:spacing w:after="0" w:line="184"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Net income was $21,420,000 for fiscal 2003, compared to $28,253,000 for fiscal 2002. Net income included after-tax net restructuring charges of $6,329,000 in fiscal 2003 and a $1,782,000 charge in fiscal 2002.</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76" w:right="1440" w:bottom="1440" w:gutter="0" w:footer="0" w:header="0"/>
        </w:sectPr>
      </w:pPr>
    </w:p>
    <w:bookmarkStart w:id="18" w:name="page19"/>
    <w:bookmarkEnd w:id="18"/>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SEGMENT OPERATING RESULTS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Effective August 1, 2003, the Company's organization was restructured from a product focused organization to geographic regions. Management of the Company now evaluates results based on the following geographic regions: Americas, Europe, and Asia. The Company has restated corresponding segment information from its previous group-based structure in prior years.</w:t>
      </w:r>
    </w:p>
    <w:p>
      <w:pPr>
        <w:spacing w:after="0" w:line="18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CORPORATE AND AMERICAS EUROPE ASIA</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ELIMINATIONS TOTALS --------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(DOLLARS IN THOUSANDS) Year ended</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July 31, 2004: Revenues from external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customers......</w:t>
            </w:r>
          </w:p>
        </w:tc>
        <w:tc>
          <w:tcPr>
            <w:tcW w:w="206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$341,975 $248,255</w:t>
            </w:r>
          </w:p>
        </w:tc>
      </w:tr>
      <w:tr>
        <w:trPr>
          <w:trHeight w:val="186"/>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$80,989</w:t>
            </w:r>
          </w:p>
        </w:tc>
        <w:tc>
          <w:tcPr>
            <w:tcW w:w="2420" w:type="dxa"/>
            <w:vAlign w:val="bottom"/>
            <w:gridSpan w:val="5"/>
          </w:tcPr>
          <w:p>
            <w:pPr>
              <w:jc w:val="right"/>
              <w:ind w:right="259"/>
              <w:spacing w:after="0"/>
              <w:rPr>
                <w:sz w:val="20"/>
                <w:szCs w:val="20"/>
                <w:color w:val="auto"/>
              </w:rPr>
            </w:pPr>
            <w:r>
              <w:rPr>
                <w:rFonts w:ascii="Courier New" w:cs="Courier New" w:eastAsia="Courier New" w:hAnsi="Courier New"/>
                <w:sz w:val="16"/>
                <w:szCs w:val="16"/>
                <w:color w:val="auto"/>
              </w:rPr>
              <w:t>$671,219 Intersegment</w:t>
            </w:r>
          </w:p>
        </w:tc>
      </w:tr>
      <w:tr>
        <w:trPr>
          <w:trHeight w:val="186"/>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revenues.................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40,764</w:t>
            </w:r>
          </w:p>
        </w:tc>
      </w:tr>
      <w:tr>
        <w:trPr>
          <w:trHeight w:val="186"/>
        </w:trPr>
        <w:tc>
          <w:tcPr>
            <w:tcW w:w="3580" w:type="dxa"/>
            <w:vAlign w:val="bottom"/>
            <w:gridSpan w:val="6"/>
          </w:tcPr>
          <w:p>
            <w:pPr>
              <w:jc w:val="center"/>
              <w:ind w:left="28"/>
              <w:spacing w:after="0"/>
              <w:rPr>
                <w:sz w:val="20"/>
                <w:szCs w:val="20"/>
                <w:color w:val="auto"/>
              </w:rPr>
            </w:pPr>
            <w:r>
              <w:rPr>
                <w:rFonts w:ascii="Courier New" w:cs="Courier New" w:eastAsia="Courier New" w:hAnsi="Courier New"/>
                <w:sz w:val="16"/>
                <w:szCs w:val="16"/>
                <w:color w:val="auto"/>
              </w:rPr>
              <w:t>2,199 4,165 $(47,128) Depreciation</w:t>
            </w:r>
          </w:p>
        </w:tc>
      </w:tr>
      <w:tr>
        <w:trPr>
          <w:trHeight w:val="186"/>
        </w:trPr>
        <w:tc>
          <w:tcPr>
            <w:tcW w:w="2800" w:type="dxa"/>
            <w:vAlign w:val="bottom"/>
            <w:gridSpan w:val="5"/>
          </w:tcPr>
          <w:p>
            <w:pPr>
              <w:jc w:val="center"/>
              <w:ind w:left="808"/>
              <w:spacing w:after="0"/>
              <w:rPr>
                <w:sz w:val="20"/>
                <w:szCs w:val="20"/>
                <w:color w:val="auto"/>
              </w:rPr>
            </w:pPr>
            <w:r>
              <w:rPr>
                <w:rFonts w:ascii="Courier New" w:cs="Courier New" w:eastAsia="Courier New" w:hAnsi="Courier New"/>
                <w:sz w:val="16"/>
                <w:szCs w:val="16"/>
                <w:color w:val="auto"/>
              </w:rPr>
              <w:t>and amortization</w:t>
            </w:r>
          </w:p>
        </w:tc>
        <w:tc>
          <w:tcPr>
            <w:tcW w:w="780" w:type="dxa"/>
            <w:vAlign w:val="bottom"/>
          </w:tcPr>
          <w:p>
            <w:pPr>
              <w:spacing w:after="0"/>
              <w:rPr>
                <w:sz w:val="16"/>
                <w:szCs w:val="16"/>
                <w:color w:val="auto"/>
              </w:rPr>
            </w:pPr>
          </w:p>
        </w:tc>
      </w:tr>
      <w:tr>
        <w:trPr>
          <w:trHeight w:val="186"/>
        </w:trPr>
        <w:tc>
          <w:tcPr>
            <w:tcW w:w="15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expense............................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14,112 3,686</w:t>
            </w:r>
          </w:p>
        </w:tc>
        <w:tc>
          <w:tcPr>
            <w:tcW w:w="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1,136</w:t>
            </w:r>
          </w:p>
        </w:tc>
        <w:tc>
          <w:tcPr>
            <w:tcW w:w="14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1,256 20,190</w:t>
            </w:r>
          </w:p>
        </w:tc>
      </w:tr>
      <w:tr>
        <w:trPr>
          <w:trHeight w:val="186"/>
        </w:trPr>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Profit</w:t>
            </w: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5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(loss).........................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61,102 66,404 22,768 (4,696)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145,578</w:t>
            </w:r>
          </w:p>
        </w:tc>
      </w:tr>
      <w:tr>
        <w:trPr>
          <w:trHeight w:val="186"/>
        </w:trPr>
        <w:tc>
          <w:tcPr>
            <w:tcW w:w="15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Assets................................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160" w:type="dxa"/>
            <w:vAlign w:val="bottom"/>
          </w:tcPr>
          <w:p>
            <w:pPr>
              <w:jc w:val="right"/>
              <w:ind w:right="28"/>
              <w:spacing w:after="0"/>
              <w:rPr>
                <w:sz w:val="20"/>
                <w:szCs w:val="20"/>
                <w:color w:val="auto"/>
              </w:rPr>
            </w:pPr>
            <w:r>
              <w:rPr>
                <w:rFonts w:ascii="Courier New" w:cs="Courier New" w:eastAsia="Courier New" w:hAnsi="Courier New"/>
                <w:sz w:val="16"/>
                <w:szCs w:val="16"/>
                <w:color w:val="auto"/>
              </w:rPr>
              <w:t>404,988</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138,678</w:t>
            </w:r>
          </w:p>
        </w:tc>
        <w:tc>
          <w:tcPr>
            <w:tcW w:w="170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37,348 113,316</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694,330 Expenditures for property,</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plant and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equipment..........................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6,679 3,004 3,298 1,911 14,892 Year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ended July 31, 2003: Revenues from</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external customers...... $298,844</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$198,353 $57,669 $554,866</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Intersegment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revenues................. 33,580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1,995 695 $(36,270) Depreciation and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amortization</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(loss).........................</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6"/>
        </w:trPr>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43,203 47,469 14,142 (2,812)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102,002</w:t>
            </w:r>
          </w:p>
        </w:tc>
      </w:tr>
      <w:tr>
        <w:trPr>
          <w:trHeight w:val="186"/>
        </w:trPr>
        <w:tc>
          <w:tcPr>
            <w:tcW w:w="1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Assets................................</w:t>
            </w: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1160" w:type="dxa"/>
            <w:vAlign w:val="bottom"/>
          </w:tcPr>
          <w:p>
            <w:pPr>
              <w:jc w:val="right"/>
              <w:ind w:right="28"/>
              <w:spacing w:after="0"/>
              <w:rPr>
                <w:sz w:val="20"/>
                <w:szCs w:val="20"/>
                <w:color w:val="auto"/>
              </w:rPr>
            </w:pPr>
            <w:r>
              <w:rPr>
                <w:rFonts w:ascii="Courier New" w:cs="Courier New" w:eastAsia="Courier New" w:hAnsi="Courier New"/>
                <w:sz w:val="16"/>
                <w:szCs w:val="16"/>
                <w:color w:val="auto"/>
              </w:rPr>
              <w:t>200,169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112,870</w:t>
            </w:r>
          </w:p>
        </w:tc>
        <w:tc>
          <w:tcPr>
            <w:tcW w:w="17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26,627 109,853</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449,519 Expenditures for property,</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plant and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equipment..........................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3,188 2,017 2,663 6,570 14,438 Year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ended July 31, 2002: Revenues from</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external customers...... $299,927</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$164,076 $52,959 $516,962</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Intersegment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revenues................. 30,365 945</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32 $(31,342) Depreciation and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amortization</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expense............................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9,461 3,579 644 2,946 16,630 Profit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40" w:type="dxa"/>
            <w:vAlign w:val="bottom"/>
            <w:gridSpan w:val="3"/>
          </w:tcPr>
          <w:p>
            <w:pPr>
              <w:ind w:left="340"/>
              <w:spacing w:after="0"/>
              <w:rPr>
                <w:sz w:val="20"/>
                <w:szCs w:val="20"/>
                <w:color w:val="auto"/>
              </w:rPr>
            </w:pPr>
            <w:r>
              <w:rPr>
                <w:rFonts w:ascii="Courier New" w:cs="Courier New" w:eastAsia="Courier New" w:hAnsi="Courier New"/>
                <w:sz w:val="12"/>
                <w:szCs w:val="12"/>
                <w:color w:val="auto"/>
                <w:w w:val="75"/>
              </w:rPr>
              <w:t>(loss).........................</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6"/>
        </w:trPr>
        <w:tc>
          <w:tcPr>
            <w:tcW w:w="290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51,545 36,982 14,436 (2,140)</w:t>
            </w:r>
          </w:p>
        </w:tc>
        <w:tc>
          <w:tcPr>
            <w:tcW w:w="2340" w:type="dxa"/>
            <w:vAlign w:val="bottom"/>
          </w:tcPr>
          <w:p>
            <w:pPr>
              <w:jc w:val="right"/>
              <w:ind w:right="1579"/>
              <w:spacing w:after="0"/>
              <w:rPr>
                <w:sz w:val="20"/>
                <w:szCs w:val="20"/>
                <w:color w:val="auto"/>
              </w:rPr>
            </w:pPr>
            <w:r>
              <w:rPr>
                <w:rFonts w:ascii="Courier New" w:cs="Courier New" w:eastAsia="Courier New" w:hAnsi="Courier New"/>
                <w:sz w:val="16"/>
                <w:szCs w:val="16"/>
                <w:color w:val="auto"/>
                <w:w w:val="98"/>
              </w:rPr>
              <w:t>100,823</w:t>
            </w:r>
          </w:p>
        </w:tc>
      </w:tr>
      <w:tr>
        <w:trPr>
          <w:trHeight w:val="186"/>
        </w:trPr>
        <w:tc>
          <w:tcPr>
            <w:tcW w:w="10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5"/>
              </w:rPr>
              <w:t>Assets................................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6"/>
        </w:trPr>
        <w:tc>
          <w:tcPr>
            <w:tcW w:w="820" w:type="dxa"/>
            <w:vAlign w:val="bottom"/>
          </w:tcPr>
          <w:p>
            <w:pPr>
              <w:jc w:val="right"/>
              <w:ind w:right="29"/>
              <w:spacing w:after="0"/>
              <w:rPr>
                <w:sz w:val="20"/>
                <w:szCs w:val="20"/>
                <w:color w:val="auto"/>
              </w:rPr>
            </w:pPr>
            <w:r>
              <w:rPr>
                <w:rFonts w:ascii="Courier New" w:cs="Courier New" w:eastAsia="Courier New" w:hAnsi="Courier New"/>
                <w:sz w:val="16"/>
                <w:szCs w:val="16"/>
                <w:color w:val="auto"/>
              </w:rPr>
              <w:t>190,302</w:t>
            </w:r>
          </w:p>
        </w:tc>
        <w:tc>
          <w:tcPr>
            <w:tcW w:w="1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95,609 18,523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116,091</w:t>
            </w:r>
          </w:p>
        </w:tc>
        <w:tc>
          <w:tcPr>
            <w:tcW w:w="2340" w:type="dxa"/>
            <w:vAlign w:val="bottom"/>
          </w:tcPr>
          <w:p>
            <w:pPr>
              <w:jc w:val="right"/>
              <w:ind w:right="1519"/>
              <w:spacing w:after="0"/>
              <w:rPr>
                <w:sz w:val="20"/>
                <w:szCs w:val="20"/>
                <w:color w:val="auto"/>
              </w:rPr>
            </w:pPr>
            <w:r>
              <w:rPr>
                <w:rFonts w:ascii="Courier New" w:cs="Courier New" w:eastAsia="Courier New" w:hAnsi="Courier New"/>
                <w:sz w:val="16"/>
                <w:szCs w:val="16"/>
                <w:color w:val="auto"/>
              </w:rPr>
              <w:t>420,525</w:t>
            </w:r>
          </w:p>
        </w:tc>
      </w:tr>
      <w:tr>
        <w:trPr>
          <w:trHeight w:val="186"/>
        </w:trPr>
        <w:tc>
          <w:tcPr>
            <w:tcW w:w="5240" w:type="dxa"/>
            <w:vAlign w:val="bottom"/>
            <w:gridSpan w:val="6"/>
          </w:tcPr>
          <w:p>
            <w:pPr>
              <w:jc w:val="right"/>
              <w:ind w:right="1579"/>
              <w:spacing w:after="0"/>
              <w:rPr>
                <w:sz w:val="20"/>
                <w:szCs w:val="20"/>
                <w:color w:val="auto"/>
              </w:rPr>
            </w:pPr>
            <w:r>
              <w:rPr>
                <w:rFonts w:ascii="Courier New" w:cs="Courier New" w:eastAsia="Courier New" w:hAnsi="Courier New"/>
                <w:sz w:val="16"/>
                <w:szCs w:val="16"/>
                <w:color w:val="auto"/>
              </w:rPr>
              <w:t>Expenditures for property, plant and</w:t>
            </w:r>
          </w:p>
        </w:tc>
      </w:tr>
      <w:tr>
        <w:trPr>
          <w:trHeight w:val="186"/>
        </w:trPr>
        <w:tc>
          <w:tcPr>
            <w:tcW w:w="2120" w:type="dxa"/>
            <w:vAlign w:val="bottom"/>
            <w:gridSpan w:val="4"/>
          </w:tcPr>
          <w:p>
            <w:pPr>
              <w:ind w:left="140"/>
              <w:spacing w:after="0"/>
              <w:rPr>
                <w:sz w:val="20"/>
                <w:szCs w:val="20"/>
                <w:color w:val="auto"/>
              </w:rPr>
            </w:pPr>
            <w:r>
              <w:rPr>
                <w:rFonts w:ascii="Courier New" w:cs="Courier New" w:eastAsia="Courier New" w:hAnsi="Courier New"/>
                <w:sz w:val="13"/>
                <w:szCs w:val="13"/>
                <w:color w:val="auto"/>
                <w:w w:val="71"/>
              </w:rPr>
              <w:t>equipment..........................</w:t>
            </w:r>
          </w:p>
        </w:tc>
        <w:tc>
          <w:tcPr>
            <w:tcW w:w="78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6"/>
        </w:trPr>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6,056</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3,753 399</w:t>
            </w:r>
          </w:p>
        </w:tc>
        <w:tc>
          <w:tcPr>
            <w:tcW w:w="3200" w:type="dxa"/>
            <w:vAlign w:val="bottom"/>
            <w:gridSpan w:val="3"/>
          </w:tcPr>
          <w:p>
            <w:pPr>
              <w:jc w:val="right"/>
              <w:ind w:right="1959"/>
              <w:spacing w:after="0"/>
              <w:rPr>
                <w:sz w:val="20"/>
                <w:szCs w:val="20"/>
                <w:color w:val="auto"/>
              </w:rPr>
            </w:pPr>
            <w:r>
              <w:rPr>
                <w:rFonts w:ascii="Courier New" w:cs="Courier New" w:eastAsia="Courier New" w:hAnsi="Courier New"/>
                <w:sz w:val="16"/>
                <w:szCs w:val="16"/>
                <w:color w:val="auto"/>
                <w:w w:val="98"/>
              </w:rPr>
              <w:t>2,887 13,095</w:t>
            </w:r>
          </w:p>
        </w:tc>
      </w:tr>
      <w:tr>
        <w:trPr>
          <w:trHeight w:val="559"/>
        </w:trPr>
        <w:tc>
          <w:tcPr>
            <w:tcW w:w="5240" w:type="dxa"/>
            <w:vAlign w:val="bottom"/>
            <w:gridSpan w:val="6"/>
          </w:tcPr>
          <w:p>
            <w:pPr>
              <w:jc w:val="center"/>
              <w:ind w:left="9"/>
              <w:spacing w:after="0"/>
              <w:rPr>
                <w:sz w:val="20"/>
                <w:szCs w:val="20"/>
                <w:color w:val="auto"/>
              </w:rPr>
            </w:pPr>
            <w:r>
              <w:rPr>
                <w:rFonts w:ascii="Courier New" w:cs="Courier New" w:eastAsia="Courier New" w:hAnsi="Courier New"/>
                <w:sz w:val="16"/>
                <w:szCs w:val="16"/>
                <w:color w:val="auto"/>
              </w:rPr>
              <w:t>YEAR ENDED JULY 31, ------------------------------</w:t>
            </w:r>
          </w:p>
        </w:tc>
      </w:tr>
      <w:tr>
        <w:trPr>
          <w:trHeight w:val="186"/>
        </w:trPr>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2004 2003</w:t>
            </w:r>
          </w:p>
        </w:tc>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w w:val="83"/>
              </w:rPr>
              <w:t>2002 --------</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 (DOLLARS IN</w:t>
            </w:r>
          </w:p>
        </w:tc>
      </w:tr>
    </w:tbl>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39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for reportable segments..............</w:t>
            </w: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$150,274</w:t>
            </w:r>
          </w:p>
        </w:tc>
      </w:tr>
      <w:tr>
        <w:trPr>
          <w:trHeight w:val="186"/>
        </w:trPr>
        <w:tc>
          <w:tcPr>
            <w:tcW w:w="1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$104,814</w:t>
            </w:r>
          </w:p>
        </w:tc>
        <w:tc>
          <w:tcPr>
            <w:tcW w:w="3140" w:type="dxa"/>
            <w:vAlign w:val="bottom"/>
            <w:gridSpan w:val="2"/>
          </w:tcPr>
          <w:p>
            <w:pPr>
              <w:jc w:val="right"/>
              <w:ind w:right="939"/>
              <w:spacing w:after="0"/>
              <w:rPr>
                <w:sz w:val="20"/>
                <w:szCs w:val="20"/>
                <w:color w:val="auto"/>
              </w:rPr>
            </w:pPr>
            <w:r>
              <w:rPr>
                <w:rFonts w:ascii="Courier New" w:cs="Courier New" w:eastAsia="Courier New" w:hAnsi="Courier New"/>
                <w:sz w:val="16"/>
                <w:szCs w:val="16"/>
                <w:color w:val="auto"/>
                <w:w w:val="99"/>
              </w:rPr>
              <w:t>$102,963 Corporate and</w:t>
            </w:r>
          </w:p>
        </w:tc>
      </w:tr>
      <w:tr>
        <w:trPr>
          <w:trHeight w:val="186"/>
        </w:trPr>
        <w:tc>
          <w:tcPr>
            <w:tcW w:w="3920" w:type="dxa"/>
            <w:vAlign w:val="bottom"/>
            <w:gridSpan w:val="2"/>
          </w:tcPr>
          <w:p>
            <w:pPr>
              <w:spacing w:after="0"/>
              <w:rPr>
                <w:sz w:val="20"/>
                <w:szCs w:val="20"/>
                <w:color w:val="auto"/>
              </w:rPr>
            </w:pPr>
            <w:r>
              <w:rPr>
                <w:rFonts w:ascii="Courier New" w:cs="Courier New" w:eastAsia="Courier New" w:hAnsi="Courier New"/>
                <w:sz w:val="16"/>
                <w:szCs w:val="16"/>
                <w:color w:val="auto"/>
                <w:w w:val="92"/>
              </w:rPr>
              <w:t>eliminations................................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(4,696)</w:t>
            </w:r>
          </w:p>
        </w:tc>
      </w:tr>
    </w:tbl>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(2,812) (2,140) Unallocated amounts: Administrative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costs...................................</w:t>
            </w:r>
          </w:p>
        </w:tc>
        <w:tc>
          <w:tcPr>
            <w:tcW w:w="3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(65,943)</w:t>
            </w:r>
          </w:p>
        </w:tc>
      </w:tr>
      <w:tr>
        <w:trPr>
          <w:trHeight w:val="186"/>
        </w:trPr>
        <w:tc>
          <w:tcPr>
            <w:tcW w:w="920" w:type="dxa"/>
            <w:vAlign w:val="bottom"/>
          </w:tcPr>
          <w:p>
            <w:pPr>
              <w:spacing w:after="0"/>
              <w:rPr>
                <w:sz w:val="16"/>
                <w:szCs w:val="16"/>
                <w:color w:val="auto"/>
              </w:rPr>
            </w:pPr>
          </w:p>
        </w:tc>
        <w:tc>
          <w:tcPr>
            <w:tcW w:w="4260" w:type="dxa"/>
            <w:vAlign w:val="bottom"/>
            <w:gridSpan w:val="2"/>
          </w:tcPr>
          <w:p>
            <w:pPr>
              <w:jc w:val="center"/>
              <w:ind w:right="699"/>
              <w:spacing w:after="0"/>
              <w:rPr>
                <w:sz w:val="20"/>
                <w:szCs w:val="20"/>
                <w:color w:val="auto"/>
              </w:rPr>
            </w:pPr>
            <w:r>
              <w:rPr>
                <w:rFonts w:ascii="Courier New" w:cs="Courier New" w:eastAsia="Courier New" w:hAnsi="Courier New"/>
                <w:sz w:val="16"/>
                <w:szCs w:val="16"/>
                <w:color w:val="auto"/>
              </w:rPr>
              <w:t>(56,167) (53,832) Goodwill Interest-</w:t>
            </w:r>
          </w:p>
        </w:tc>
      </w:tr>
      <w:tr>
        <w:trPr>
          <w:trHeight w:val="186"/>
        </w:trPr>
        <w:tc>
          <w:tcPr>
            <w:tcW w:w="18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net...........................................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r>
      <w:tr>
        <w:trPr>
          <w:trHeight w:val="186"/>
        </w:trPr>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80" w:type="dxa"/>
            <w:vAlign w:val="bottom"/>
          </w:tcPr>
          <w:p>
            <w:pPr>
              <w:jc w:val="center"/>
              <w:ind w:right="1559"/>
              <w:spacing w:after="0"/>
              <w:rPr>
                <w:sz w:val="20"/>
                <w:szCs w:val="20"/>
                <w:color w:val="auto"/>
              </w:rPr>
            </w:pPr>
            <w:r>
              <w:rPr>
                <w:rFonts w:ascii="Courier New" w:cs="Courier New" w:eastAsia="Courier New" w:hAnsi="Courier New"/>
                <w:sz w:val="16"/>
                <w:szCs w:val="16"/>
                <w:color w:val="auto"/>
              </w:rPr>
              <w:t>717 665 Foreign</w:t>
            </w:r>
          </w:p>
        </w:tc>
      </w:tr>
      <w:tr>
        <w:trPr>
          <w:trHeight w:val="186"/>
        </w:trPr>
        <w:tc>
          <w:tcPr>
            <w:tcW w:w="5180" w:type="dxa"/>
            <w:vAlign w:val="bottom"/>
            <w:gridSpan w:val="3"/>
          </w:tcPr>
          <w:p>
            <w:pPr>
              <w:jc w:val="center"/>
              <w:ind w:left="78"/>
              <w:spacing w:after="0"/>
              <w:rPr>
                <w:sz w:val="20"/>
                <w:szCs w:val="20"/>
                <w:color w:val="auto"/>
              </w:rPr>
            </w:pPr>
            <w:r>
              <w:rPr>
                <w:rFonts w:ascii="Courier New" w:cs="Courier New" w:eastAsia="Courier New" w:hAnsi="Courier New"/>
                <w:sz w:val="16"/>
                <w:szCs w:val="16"/>
                <w:color w:val="auto"/>
              </w:rPr>
              <w:t>exchange.......................................</w:t>
            </w:r>
          </w:p>
        </w:tc>
      </w:tr>
      <w:tr>
        <w:trPr>
          <w:trHeight w:val="186"/>
        </w:trPr>
        <w:tc>
          <w:tcPr>
            <w:tcW w:w="5180" w:type="dxa"/>
            <w:vAlign w:val="bottom"/>
            <w:gridSpan w:val="3"/>
          </w:tcPr>
          <w:p>
            <w:pPr>
              <w:jc w:val="center"/>
              <w:ind w:left="98"/>
              <w:spacing w:after="0"/>
              <w:rPr>
                <w:sz w:val="20"/>
                <w:szCs w:val="20"/>
                <w:color w:val="auto"/>
              </w:rPr>
            </w:pPr>
            <w:r>
              <w:rPr>
                <w:rFonts w:ascii="Courier New" w:cs="Courier New" w:eastAsia="Courier New" w:hAnsi="Courier New"/>
                <w:sz w:val="16"/>
                <w:szCs w:val="16"/>
                <w:color w:val="auto"/>
              </w:rPr>
              <w:t>(1,241) (411) 963 Restructuring charge,</w:t>
            </w:r>
          </w:p>
        </w:tc>
      </w:tr>
      <w:tr>
        <w:trPr>
          <w:trHeight w:val="186"/>
        </w:trPr>
        <w:tc>
          <w:tcPr>
            <w:tcW w:w="1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net..............................</w:t>
            </w:r>
          </w:p>
        </w:tc>
        <w:tc>
          <w:tcPr>
            <w:tcW w:w="3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(3,181) (9,589)</w:t>
            </w:r>
          </w:p>
        </w:tc>
      </w:tr>
      <w:tr>
        <w:trPr>
          <w:trHeight w:val="186"/>
        </w:trPr>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80" w:type="dxa"/>
            <w:vAlign w:val="bottom"/>
          </w:tcPr>
          <w:p>
            <w:pPr>
              <w:jc w:val="center"/>
              <w:ind w:right="1579"/>
              <w:spacing w:after="0"/>
              <w:rPr>
                <w:sz w:val="20"/>
                <w:szCs w:val="20"/>
                <w:color w:val="auto"/>
              </w:rPr>
            </w:pPr>
            <w:r>
              <w:rPr>
                <w:rFonts w:ascii="Courier New" w:cs="Courier New" w:eastAsia="Courier New" w:hAnsi="Courier New"/>
                <w:sz w:val="16"/>
                <w:szCs w:val="16"/>
                <w:color w:val="auto"/>
              </w:rPr>
              <w:t>(2,720)</w:t>
            </w:r>
          </w:p>
        </w:tc>
      </w:tr>
      <w:tr>
        <w:trPr>
          <w:trHeight w:val="186"/>
        </w:trPr>
        <w:tc>
          <w:tcPr>
            <w:tcW w:w="1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Other..................................................</w:t>
            </w:r>
          </w:p>
        </w:tc>
        <w:tc>
          <w:tcPr>
            <w:tcW w:w="3380" w:type="dxa"/>
            <w:vAlign w:val="bottom"/>
          </w:tcPr>
          <w:p>
            <w:pPr>
              <w:spacing w:after="0"/>
              <w:rPr>
                <w:sz w:val="16"/>
                <w:szCs w:val="16"/>
                <w:color w:val="auto"/>
              </w:rPr>
            </w:pPr>
          </w:p>
        </w:tc>
      </w:tr>
      <w:tr>
        <w:trPr>
          <w:trHeight w:val="186"/>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(4,334)</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(4,097)</w:t>
            </w:r>
          </w:p>
        </w:tc>
        <w:tc>
          <w:tcPr>
            <w:tcW w:w="33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(2,764) -------- -------- --------</w:t>
            </w:r>
          </w:p>
        </w:tc>
      </w:tr>
    </w:tbl>
    <w:p>
      <w:pPr>
        <w:spacing w:after="0" w:line="190" w:lineRule="exact"/>
        <w:rPr>
          <w:sz w:val="20"/>
          <w:szCs w:val="20"/>
          <w:color w:val="auto"/>
        </w:rPr>
      </w:pPr>
    </w:p>
    <w:p>
      <w:pPr>
        <w:ind w:left="280" w:hanging="184"/>
        <w:spacing w:after="0"/>
        <w:tabs>
          <w:tab w:leader="none" w:pos="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70,327 $ 32,455 $ 43,135 ======== ======== ========</w:t>
      </w:r>
    </w:p>
    <w:p>
      <w:pPr>
        <w:spacing w:after="0" w:line="377"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II-6</w:t>
      </w:r>
    </w:p>
    <w:p>
      <w:pPr>
        <w:sectPr>
          <w:pgSz w:w="11900" w:h="16897" w:orient="portrait"/>
          <w:cols w:equalWidth="0" w:num="1">
            <w:col w:w="10219"/>
          </w:cols>
          <w:pgMar w:left="240" w:top="676" w:right="1440" w:bottom="0" w:gutter="0" w:footer="0" w:header="0"/>
        </w:sectPr>
      </w:pPr>
    </w:p>
    <w:bookmarkStart w:id="19" w:name="page20"/>
    <w:bookmarkEnd w:id="19"/>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 evaluates performance and allocates resources based on segment profit or loss. Segment profit or loss does not include certain administrative costs, interest, foreign exchange gain or loss, restructuring charges, other expenses not allocated to a segment and income taxes.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Sales in the Americas region increased 14.5% from fiscal 2003 to fiscal 2004, following a decrease of 0.4% from fiscal 2002 to fiscal 2003. Base sales in local currency increased 1.9% from 2003 to 2004 after decreasing 3.0% from 2002 to 2003. The base sales increase in 2004 was aided by strong improvement in the industrial OEM and electronics markets, while the non-residential construction market remained soft. The base sales increase can also be attributed to the addition of several new products including the IDXPERT(TM) labeling system. The acquisitions of TISCOR, Inc., Brandon International, Prinzing Enterprises Inc., and EMED added 11.4% to fiscal 2004 sales. The positive effect of fluctuations in the exchange rates used to translate financial results into U.S. currency increased sales in the region by 1.2% in fiscal 2004 and decreased sales by 0.4% in 2003.</w:t>
      </w:r>
    </w:p>
    <w:p>
      <w:pPr>
        <w:spacing w:after="0" w:line="193"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In the Americas region, segment profit as a percentage of sales increased to 17.9% in 2004 from 14.5% in 2003 driven by the increase in sales volume, profit from acquisitions, combination of sales forces, and continuing productivity and cost savings initiatives. Comparing fiscal 2003 to 2002, segment profit as a percentage of sales decreased from 17.2% to 14.5%, due to the decline in sales and the related impact of our fixed costs over a lower sales volume.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EUROPE</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Sales in the European region increased 25.2% in fiscal 2004 from fiscal 2003 and 20.9% from fiscal 2002 to 2003. Base sales increased 2.5% in fiscal 2004 and 2.6% in fiscal 2003. Foreign currency translation increased the region's sales by 12.7% from fiscal 2003 to 2004 compared to a 15.1% increase from fiscal 2002 to 2003. The acquisitions of Etimark GmbH in Germany, and Cleere Advantage Ltd. and B.I.G in the United Kingdom added 10.0% to the region's sales in fiscal 2004. The acquisitions of Eset and Etimark GmbH in Germany and Cleere Advantage Ltd. in the United Kingdom added 3.2% to the region's sales in fiscal 2003.</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Segment profit as a percentage of sales increased to 26.7% in fiscal 2004 from 23.9% in fiscal 2003 and from 22.5% in fiscal 2002 to 23.9% in fiscal 2003 due to continued operational improvements that offset normal operating expense increases.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ASIA</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Asia sales increased 40.4% in fiscal 2004 from fiscal 2003 and 8.9% from fiscal 2002 to 2003. Base sales increased 30.8% in fiscal 2004 and 2.5% in fiscal 2003. Foreign currency translation increased the region's sales by 9.6% from fiscal 2003 to 2004 compared to a 5.6% increase from fiscal 2002 to 2003. The acquisition of Safety Signs Services in Australia added 0.8% to the region's sales in fiscal 2003. Of the 30.8% increase in Base sales, 74.7% was driven by the growth in China.</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Segment profit as a percentage of sales increased to 28.1% in fiscal 2004 from 24.5% in fiscal 2003 and decreased from 27.3% in fiscal 2002 to 24.5% in fiscal 2003. The growth in profit in fiscal 2004 is a direct result of the sales growth. Additionally, continued investment in the region has begun to yield results. The Company expects continued strong growth in Asia in fiscal 2005, fueled by new initiatives for both geographic and vertical market expansion. The Company continues to add resources to support both market development and new product development targeted at filling the needs of its key markets.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Cash and cash equivalents were $70,368,000 at July 31, 2004, compared to $76,088,000 at July 31, 2003 and $75,969,000 at July 31, 2002. Working capital increased $7,828,000 during fiscal 2004 to $131,706,000. Accounts receivable balances increased $25,160,000 from July 31, 2003 to July 31, 2004. The increase in accounts receivable was due primarily to increased sales volume, foreign currency translation and accounts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676" w:right="1440" w:bottom="1440" w:gutter="0" w:footer="0" w:header="0"/>
        </w:sectPr>
      </w:pPr>
    </w:p>
    <w:bookmarkStart w:id="20" w:name="page21"/>
    <w:bookmarkEnd w:id="20"/>
    <w:p>
      <w:pPr>
        <w:ind w:right="2459"/>
        <w:spacing w:after="0" w:line="247" w:lineRule="auto"/>
        <w:rPr>
          <w:sz w:val="20"/>
          <w:szCs w:val="20"/>
          <w:color w:val="auto"/>
        </w:rPr>
      </w:pPr>
      <w:r>
        <w:rPr>
          <w:rFonts w:ascii="Courier New" w:cs="Courier New" w:eastAsia="Courier New" w:hAnsi="Courier New"/>
          <w:sz w:val="16"/>
          <w:szCs w:val="16"/>
          <w:color w:val="auto"/>
        </w:rPr>
        <w:t>receivable balances added from acquisitions completed during fiscal 2004. Inventories increased $16,367,000 from July 31, 2003 to July 31, 2004 due to foreign currency translation and acquisitions. Current liabilities increased $28,938,000 due to higher accounts payable associated with increased sales volume and related inventory purchases, higher incentive accrual, and increased operating liabilities associated with acquisitions completed during fiscal 2004.</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has maintained significant cash balances due in large part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strong operating cash flow, which totaled $84,771,000 for fiscal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$55,249,000 for fiscal 2003 and $54,251,000 for fiscal 2002. The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cash flows from fiscal 2003 to 2004 was primarily due to a $29,451,000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net income.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Capital expenditures were $14,892,000 in fiscal 2004, $14,438,000 in fiscal 2003 and $13,095,000 in fiscal 2002. Capital expenditures in 2004 included plant additions/expansions in China and facility improvement costs. Capital expenditures in 2003 included further investment in software related to our Eclipse initiative (SAP system implementation), plant additions/expansions in Asia and tooling for additional new products. Capital expenditures in 2002 included tooling for two new products, continued investment in software related to our Eclipse initiative, computers and building improvements in Europe.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 activities provided $147,475,000 of cash in fiscal 2004 and used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$16,833,000 in fiscal 2003 and $13,385,000 in fiscal 2002. Cash used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 to shareholders was $19,805,000 in fiscal 2004, $17,936,000 in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and $17,358,000 in fiscal 2002. Cash received from the exercise of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was $19,422,000 in fiscal 2004, $4,662,000 in fiscal 2003,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$5,720,000 in fiscal 2002. The Company also redeemed all of the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during fiscal 2003 for $3,026,000, which included a required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$171,000 premium paid for the redemption.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March 31, 2004, the Company entered into an unsecured $215,000,000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multi-currency revolving loan agreement with a group of five banks.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$215,000,000 was divided between a 5-year credit facility for $125,000,000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364-day credit facility for $90,000,000. On July 6, 2004,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permanently reduced the borrowings on the 364-day facility to $0 and closed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Under the 5-year agreement, which has a final maturity date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2009, the Company has the option to have interest rates determined based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the prime rate at Bank of America plus margin or at LIBOR rate plus margin.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commitment fee is payable on the unused amount of credit. The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requires the Company to maintain certain financial covenants during 2004.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31, 2004, the Company was in compliance with the covenants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The agreement restricts the amount of certain types of payments,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dividends, which can be made annually to $25,000,000 plus 50%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net income for the prior year. The Company believes that based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historic dividend policy, this restriction would not impede in following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similar dividend policy in the future. As of July 31, 2004, there were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borrowings on the 5-year revolving loan agreement.</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On June 30, 2004, the Company finalized a debt offering of $150,000,000 of 5.14% unsecured senior notes due in 2014 in an offering exempt from the registration requirements of the Securities Act of 1933. The debt offering was in conjunction with the Company's acquisition of EMED. The requirement of the notes will be amortized over seven years beginning in 2008, with interest payable on the notes being due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paying off the debt prior to its maturity date.</w:t>
      </w:r>
    </w:p>
    <w:p>
      <w:pPr>
        <w:spacing w:after="0" w:line="192"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Long-term obligations as a percentage of long-term obligations plus stockholders' investment were 27.1% at July 31, 2004 and 0.2% at July 31, 2003. As mentioned above, the Company borrowed $150,000,000 of long-term debt in conjunction with the purchase of EMED in May 2004.</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believes that its continued strong cash flows and existing borrowing capacity will enable it to execute its long-term strategic plan. This strategic plan includes investments, which expand our current market share, open new markets and geographies, develop new products and distribution channels and continue to improve our processes. This strategic plan also includes executing key acquisitions.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676" w:right="1440" w:bottom="1440" w:gutter="0" w:footer="0" w:header="0"/>
        </w:sectPr>
      </w:pPr>
    </w:p>
    <w:bookmarkStart w:id="21" w:name="page22"/>
    <w:bookmarkEnd w:id="21"/>
    <w:p>
      <w:pPr>
        <w:spacing w:after="0" w:line="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OFF-BALANCE SHEET ARRANGEMENTS</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185" w:lineRule="exact"/>
        <w:rPr>
          <w:sz w:val="20"/>
          <w:szCs w:val="20"/>
          <w:color w:val="auto"/>
        </w:rPr>
      </w:pPr>
    </w:p>
    <w:p>
      <w:pPr>
        <w:ind w:left="1" w:right="3139" w:firstLine="484"/>
        <w:spacing w:after="0" w:line="247" w:lineRule="auto"/>
        <w:rPr>
          <w:sz w:val="20"/>
          <w:szCs w:val="20"/>
          <w:color w:val="auto"/>
        </w:rPr>
      </w:pPr>
      <w:r>
        <w:rPr>
          <w:rFonts w:ascii="Courier New" w:cs="Courier New" w:eastAsia="Courier New" w:hAnsi="Courier New"/>
          <w:sz w:val="16"/>
          <w:szCs w:val="16"/>
          <w:color w:val="auto"/>
        </w:rPr>
        <w:t>Operating Leases -- These leases generally are entered into only for non-strategic investments (e.g., warehouses, office buildings, computer equipment) for which the economic profile is favorable.</w:t>
      </w:r>
    </w:p>
    <w:p>
      <w:pPr>
        <w:spacing w:after="0" w:line="186"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Purchase Commitments -- The Company has purchase commitments for materials, supplies, services, and property, plant and equipment as part of the ordinary conduct of business. Such commitments are not in excess of current market prices.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Other Contractual Obligations -- The Company does not have material financial guarantees or other contractual commitments that are reasonably likely to adversely affect liquidity.</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Related Party Transactions -- The Company does not have any related party transactions that affect the results of operations, cash flow or financial condition.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PAYMENTS DUE UNDER CONTRACTUAL OBLIGATIONS</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Company's future commitments at July 31, 2004 for long-term debt, interest expense, operating lease obligations and purchase commitments are as follows (dollars in thousands):</w:t>
      </w:r>
    </w:p>
    <w:p>
      <w:pPr>
        <w:spacing w:after="0" w:line="186"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PURCHASE YEAR ENDING</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JULY 31, LONG-TERM</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DEBT INTEREST EXPENSE</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OPERATING LEASES</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COMMITMENTS(1) TOTAL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41" w:hanging="395"/>
        <w:spacing w:after="0"/>
        <w:tabs>
          <w:tab w:leader="none" w:pos="4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8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2005...................</w:t>
      </w:r>
    </w:p>
    <w:p>
      <w:pPr>
        <w:spacing w:after="0" w:line="5" w:lineRule="exact"/>
        <w:rPr>
          <w:sz w:val="20"/>
          <w:szCs w:val="20"/>
          <w:color w:val="auto"/>
        </w:rPr>
      </w:pPr>
    </w:p>
    <w:p>
      <w:pPr>
        <w:ind w:left="341" w:right="8139" w:hanging="198"/>
        <w:spacing w:after="0" w:line="246" w:lineRule="auto"/>
        <w:tabs>
          <w:tab w:leader="none" w:pos="34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32 $ 7,710 $ 9,723 $21,300 $ 38,765</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4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1"/>
              </w:rPr>
              <w:t>2006...................</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6"/>
        </w:trPr>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13 7,710 5,966</w:t>
            </w:r>
          </w:p>
        </w:tc>
        <w:tc>
          <w:tcPr>
            <w:tcW w:w="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w:t>
            </w:r>
          </w:p>
        </w:tc>
      </w:tr>
      <w:tr>
        <w:trPr>
          <w:trHeight w:val="186"/>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13,735</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6"/>
        </w:trPr>
        <w:tc>
          <w:tcPr>
            <w:tcW w:w="14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1"/>
              </w:rPr>
              <w:t>2007...................</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6"/>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7,710</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3,806</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0 11,522</w:t>
            </w:r>
          </w:p>
        </w:tc>
      </w:tr>
      <w:tr>
        <w:trPr>
          <w:trHeight w:val="186"/>
        </w:trPr>
        <w:tc>
          <w:tcPr>
            <w:tcW w:w="14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1"/>
              </w:rPr>
              <w:t>2008...................</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6"/>
        </w:trPr>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21,429</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7,710</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2,898 0</w:t>
            </w:r>
          </w:p>
        </w:tc>
      </w:tr>
      <w:tr>
        <w:trPr>
          <w:trHeight w:val="186"/>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32,037</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6"/>
        </w:trPr>
        <w:tc>
          <w:tcPr>
            <w:tcW w:w="14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1"/>
              </w:rPr>
              <w:t>2009...................</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6"/>
        </w:trPr>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21,429</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6,609</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1,790 0</w:t>
            </w:r>
          </w:p>
        </w:tc>
      </w:tr>
      <w:tr>
        <w:trPr>
          <w:trHeight w:val="186"/>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29,828</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6"/>
        </w:trPr>
        <w:tc>
          <w:tcPr>
            <w:tcW w:w="16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4"/>
              </w:rPr>
              <w:t>Thereafter.............</w:t>
            </w:r>
          </w:p>
        </w:tc>
        <w:tc>
          <w:tcPr>
            <w:tcW w:w="520" w:type="dxa"/>
            <w:vAlign w:val="bottom"/>
          </w:tcPr>
          <w:p>
            <w:pPr>
              <w:spacing w:after="0"/>
              <w:rPr>
                <w:sz w:val="16"/>
                <w:szCs w:val="16"/>
                <w:color w:val="auto"/>
              </w:rPr>
            </w:pPr>
          </w:p>
        </w:tc>
      </w:tr>
      <w:tr>
        <w:trPr>
          <w:trHeight w:val="186"/>
        </w:trPr>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107,142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16,521</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2,597 0</w:t>
            </w:r>
          </w:p>
        </w:tc>
      </w:tr>
      <w:tr>
        <w:trPr>
          <w:trHeight w:val="186"/>
        </w:trPr>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126,260</w:t>
            </w:r>
          </w:p>
        </w:tc>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341" w:hanging="295"/>
        <w:spacing w:after="0"/>
        <w:tabs>
          <w:tab w:leader="none" w:pos="34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$150,051 $53,970</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$26,780 $21,346</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$252,147 ========</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4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459" w:hanging="381"/>
        <w:spacing w:after="0" w:line="247"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commitments represent all open purchase orders in the Company's SAP system as of September 22, 2004. The Company believes this is a reasonable estimate of total purchase commitments at July 31, 2004. The Company currently has approximately 73% of its consolidated revenues on SAP.</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INFLATION AND CHANGING PRICES</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and timing differences in</w:t>
      </w:r>
    </w:p>
    <w:p>
      <w:pPr>
        <w:sectPr>
          <w:pgSz w:w="11900" w:h="16903" w:orient="portrait"/>
          <w:cols w:equalWidth="0" w:num="1">
            <w:col w:w="10220"/>
          </w:cols>
          <w:pgMar w:left="239" w:top="676" w:right="1440" w:bottom="0" w:gutter="0" w:footer="0" w:header="0"/>
        </w:sectPr>
      </w:pPr>
    </w:p>
    <w:bookmarkStart w:id="22" w:name="page23"/>
    <w:bookmarkEnd w:id="22"/>
    <w:p>
      <w:pPr>
        <w:ind w:right="2459"/>
        <w:spacing w:after="0" w:line="248" w:lineRule="auto"/>
        <w:rPr>
          <w:sz w:val="20"/>
          <w:szCs w:val="20"/>
          <w:color w:val="auto"/>
        </w:rPr>
      </w:pPr>
      <w:r>
        <w:rPr>
          <w:rFonts w:ascii="Courier New" w:cs="Courier New" w:eastAsia="Courier New" w:hAnsi="Courier New"/>
          <w:sz w:val="16"/>
          <w:szCs w:val="16"/>
          <w:color w:val="auto"/>
        </w:rPr>
        <w:t>instituting price changes and the large amount of part numbers make it virtually impossible to accurately define the impact of inflation on profit margins.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Company recognizes revenue when title and risk of loss have transferred, there is evidence of an arrangement and collection of the sales proceeds is reasonably assured, all of which generally occur upon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19"/>
          </w:cols>
          <w:pgMar w:left="240" w:top="142" w:right="1440" w:bottom="1440" w:gutter="0" w:footer="0" w:header="0"/>
        </w:sectPr>
      </w:pPr>
    </w:p>
    <w:bookmarkStart w:id="23" w:name="page24"/>
    <w:bookmarkEnd w:id="23"/>
    <w:p>
      <w:pPr>
        <w:ind w:right="2759"/>
        <w:spacing w:after="0" w:line="247" w:lineRule="auto"/>
        <w:rPr>
          <w:sz w:val="20"/>
          <w:szCs w:val="20"/>
          <w:color w:val="auto"/>
        </w:rPr>
      </w:pPr>
      <w:r>
        <w:rPr>
          <w:rFonts w:ascii="Courier New" w:cs="Courier New" w:eastAsia="Courier New" w:hAnsi="Courier New"/>
          <w:sz w:val="16"/>
          <w:szCs w:val="16"/>
          <w:color w:val="auto"/>
        </w:rPr>
        <w:t>shipment of goods to customers. The vast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results of operations.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RESTRUCTURING</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Restructuring charges relate to the restructuring activities in fiscal 2004, 2003 and 2002. The Company provides forward-looking information about the restructuring activities, including estimated costs and savings. Such disclosures represent management's best estimate, but do require significant estimates that may change over time. However, the specific reserves recorded in each year under the restructuring activities are not considered highly uncertain, as discussed in more detail in Note 10 of the Notes to the Consolidated Financial Statements contained in Item 8 -- Financial Statements and Supplementary Data.</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Changes in existing regulatory tax laws and rates may affect the Company's ability to successfully manage regulatory matters around the world, and future business results may affect the amount of deferred tax liabilities or the valuation of deferred tax assets over time. The Company's accounting for deferred tax consequences represents management's best estimate of future events that can be appropriately reflected in the accounting estimates. Although certain changes cannot be reasonably assumed in the Company's current estimates, management does not believe such changes would result in a material period-to-period impact on the results of operations or financial condition.</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GOODWILL AND INTANGIBLE ASSETS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allocation of purchase price for business combinations requires management estimates and judgment as to expectations for future cash flows of the acquired business and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in the amortization expense of finite-lived intangible assets. In addition, SFAS No. 142, "Goodwill and Other Intangible Assets," requires that goodwill and other indefinite-lived intangible assets be tested annually for impairment. Changes in management's estimates or judgments could result in an impairment charge, and such a charge could have an adverse effect on the Company's financial condition and results of operations.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RESERVES AND ALLOWANCES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has recorded reserves or allowances for inventory obsolescence, credit memos, allowances for doubtful accounts, incurred but not reported medical claims, pension liabilities, warranty claims, compensated absences, incentive compensation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67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NEW ACCOUNTING STANDARDS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In July 2000, the Emerging Issues Task Force (EITF) of the FASB reached final consensus on EITF Issue 00-14, "Accounting for Certain Sales Incentives." EITF Issue 00-14 addresses the recognition, measurement, and income statement classification for sales incentives offered to customers. Sales incentives include discounts, coupons, and generally any other offers that entitle a customer to receive a reduction in the price of a product by submitting a claim for a refund or rebate. Under EITF Issue 00-14, the reduction in or refund of the selling price of the product resulting from any sales incentives should be classified as a reduction of revenue. In July 2001, the EITF reached final consensus on EITF No. 00-25, "Vendor Income Statement Characterization of Consideration Paid to a Reseller of the Vendor's Products" (EITF 00-25). EITF</w:t>
      </w:r>
    </w:p>
    <w:p>
      <w:pPr>
        <w:spacing w:after="0" w:line="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00-25 generally requires that consideration, including equity instruments, given to a customer be classified in a vendor's financial statements not as an expense, but as an offset to revenue up to the amount of cumulative revenue recognized or to be recognized. In November 2001, the EITF reached consensus on EITF No. 01-09, "Accounting for Consideration Given by a Vendor to a Customer or Reseller of the Vendor's Products" (EITF 01-09). EITF 01-09 clarifies and modifies certain items discussed in EITF 00-14 and EITF 00-25. The implementation of EITF 00-14, EITF 00-25, EITF 01-09, and the accompanying interpretive guidance did not have an impact on the Company's financial position, results of operations, or cash flows.</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On December 8, 2003, the Medicare Prescription Drug, Improvement and Modernization Act of 2003 (the "Act") was signed into law. The Act introduced a prescription drug benefit program under Medicare as well as a federal subsidy to sponsors of retiree health care benefit plans. Certain accounting issues raised by the Act, such as how to account for the federal subsidy, are not explicitly addressed by SFAS No. 106, "Employers' Accounting for Postretirement Benefits Other Than Pensions." The Financial Accounting Standards Board issued FASB Staff Position No. FAS 106-2, "Accounting and Disclosure Requirements Related to the Medicare Prescription Drug, Improvement and Modernization Act of 2003" ("FSP No. 106-2"), which allows sponsors to elect to defer recognition of the effects of the Act if it has not been concluded whether the benefits under the sponsor's plan are actuarially equivalent to Medicare Part D. In accordance with FSP No. 106-2, the Company's measures of the accumulated postretirement benefit obligation and the net periodic postretirement benefit cost do not reflect the effects of the subsidy, because it has not yet been concluded whether the benefits under the Company's plan are actuarially equivalent to Medicare Part D. FSP No. 106-2 will be effective beginning in the first quarter of fiscal 2005.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Except for historical information, the Company's reports to the Securities and Exchange Commission on Form 10-K and Form 10-Q and periodic press releases, as well as other public documents and statements, may contain "forward-looking statements," as defined in the Private Securities Litigation Reform Act of 1995. These forward-looking statements are often identified by words such as "intend," "anticipate," "assume," "believe," "estimate," "expect," "plan," "project," "will," and other expressions, which refer to future events and trends.</w:t>
      </w:r>
    </w:p>
    <w:p>
      <w:pPr>
        <w:spacing w:after="0" w:line="185"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The ability of the Company to attain management's goals and objectives is materially dependent on numerous factors, including those set forth herein.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ECONOMIC CONDITIONS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Operating results are significantly influenced by general economic conditions and growth or contraction of the principal economies in which we operate, including the United States, Canada, Europe, Latin America and the Asia-Pacific region. This is especially true with respect to growth or contraction of the industrial and technology sectors of those economies. All economies in which we operate are cyclical and the rates of growth or contraction can vary substantially. Because we have few long-term contracts, we generally ship products within a short period of time from receiving orders and thus maintain only a small backlog. The extent to which we can rapidly adjust our cost structure and output to changing economic conditions may have a significant effect on our future profitability.</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219"/>
          </w:cols>
          <w:pgMar w:left="240" w:top="67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CURRENCY FLUCTUATIONS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Approximately half of our sales are in foreign currencies, which fluctuate in relationship to one another and to the United States dollar. Fluctuations in currencies can cause transaction, translation and other losses. These fluctuations can have an adverse effect on our reported sales and net income. The Company mitigates the transaction exposure by following a hedge policy where 50% of the intercompany transactions and material trade transactions are hedged via forward contracts.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RAW MATERIALS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As a manufacturer, our sales and profitability are also dependent upon availability and cost of raw materials and the ability to control or pass on costs of raw materials and labor. Inflationary and other increases in the costs of raw materials and labor have occurred in the past and are expected to recur. Our ability to reflect these costs in increased selling prices for our products, increasing our productivity, and focusing on higher profit businesses, will significantly influence our ability to maintain our margins. Past performance may or may not be replicable in the future.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RELIANCE ON SUPPLIERS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Our manufacturing operations depend on our suppliers' ability to deliver quality components and products in time for us to meet critical manufacturing and distribution schedules. If shortages or delays occur, our operating results could suffer until other sources can be developed.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PRODUCTS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 significant portion of the revenues in each of our recent fiscal years has been represented by sales of products we have introduced within three years prior to the period. Our ability to develop and successfully market new products and to develop, acquire and retain necessary intellectual property rights is therefore, essential to maintaining our growth, which ability cannot be assured.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STRATEGIC ALLIANCES, JOINT VENTURES AND DIVESTITURES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Part of our historic growth has come through acquisitions. We may also engage in strategic alliances, joint ventures and divestitures. Our ability to effectively evaluate potential acquisition, strategic alliance, joint venture or divestiture transactions and to effectuate such transactions at a reasonable price can affect our profitability. In addition, acquisitions, strategic alliances and joint ventures may require us to integrate with a different company culture, management team and business infrastructure. We may also have to develop, manufacture and market products with our products in a way that enhances the performance of the combined business or product line. Depending on the size and complexity of an acquisition, our successful integration of the entity depends on a variety of factors, including:</w:t>
      </w:r>
    </w:p>
    <w:p>
      <w:pPr>
        <w:spacing w:after="0" w:line="193" w:lineRule="exact"/>
        <w:rPr>
          <w:sz w:val="20"/>
          <w:szCs w:val="20"/>
          <w:color w:val="auto"/>
        </w:rPr>
      </w:pPr>
    </w:p>
    <w:p>
      <w:pPr>
        <w:ind w:left="680" w:hanging="196"/>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hiring and retention of key employees,</w:t>
      </w:r>
    </w:p>
    <w:p>
      <w:pPr>
        <w:spacing w:after="0" w:line="191"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of facilities and employees in separate geographic areas,</w:t>
      </w:r>
    </w:p>
    <w:p>
      <w:pPr>
        <w:spacing w:after="0" w:line="191" w:lineRule="exact"/>
        <w:rPr>
          <w:rFonts w:ascii="Courier New" w:cs="Courier New" w:eastAsia="Courier New" w:hAnsi="Courier New"/>
          <w:sz w:val="16"/>
          <w:szCs w:val="16"/>
          <w:color w:val="auto"/>
        </w:rPr>
      </w:pPr>
    </w:p>
    <w:p>
      <w:pPr>
        <w:ind w:left="680" w:right="2459" w:hanging="196"/>
        <w:spacing w:after="0" w:line="248" w:lineRule="auto"/>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integration or coordination of different research and development and product manufacturing facilities, and</w:t>
      </w:r>
    </w:p>
    <w:p>
      <w:pPr>
        <w:spacing w:after="0" w:line="184" w:lineRule="exact"/>
        <w:rPr>
          <w:rFonts w:ascii="Courier New" w:cs="Courier New" w:eastAsia="Courier New" w:hAnsi="Courier New"/>
          <w:sz w:val="16"/>
          <w:szCs w:val="16"/>
          <w:color w:val="auto"/>
        </w:rPr>
      </w:pPr>
    </w:p>
    <w:p>
      <w:pPr>
        <w:ind w:left="680" w:hanging="196"/>
        <w:spacing w:after="0"/>
        <w:tabs>
          <w:tab w:leader="none" w:pos="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integration and implementation.</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All of these efforts require varying levels of management resources, which may divert our attention from other business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We generally rely upon patent, copyright, trademark and trade secret laws in the U.S.A. and in certain other countries, and agreements with our employees and customers to establish and maintain our property rights in our technology and products. However, any of our intellectual property rights could be challenged,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II-12</w:t>
      </w:r>
    </w:p>
    <w:p>
      <w:pPr>
        <w:sectPr>
          <w:pgSz w:w="11900" w:h="16838" w:orient="portrait"/>
          <w:cols w:equalWidth="0" w:num="1">
            <w:col w:w="10219"/>
          </w:cols>
          <w:pgMar w:left="240" w:top="676" w:right="1440" w:bottom="1440" w:gutter="0" w:footer="0" w:header="0"/>
        </w:sectPr>
      </w:pPr>
    </w:p>
    <w:bookmarkStart w:id="26" w:name="page27"/>
    <w:bookmarkEnd w:id="26"/>
    <w:p>
      <w:pPr>
        <w:ind w:right="2459"/>
        <w:spacing w:after="0" w:line="246" w:lineRule="auto"/>
        <w:rPr>
          <w:sz w:val="20"/>
          <w:szCs w:val="20"/>
          <w:color w:val="auto"/>
        </w:rPr>
      </w:pPr>
      <w:r>
        <w:rPr>
          <w:rFonts w:ascii="Courier New" w:cs="Courier New" w:eastAsia="Courier New" w:hAnsi="Courier New"/>
          <w:sz w:val="16"/>
          <w:szCs w:val="16"/>
          <w:color w:val="auto"/>
        </w:rPr>
        <w:t>invalidated or circumvented. Third parties may claim that we are infringing upon their intellectual property. Even if we do not believe that our products are infringing upon third parties' intellectual property rights, the claims can be time-consuming and costly to defend and divert management's attention and resources away from our business. Claims of intellectual property infringement might also require us to enter into costly royalty or license agreements. If we cannot or do not license the infringed technology or substitute similar technology from another source, our business could suffer.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Some of our operations use substances regulated under various federal, state and foreign laws governing the environment. It is our policy to apply strict standards for environmental protection to sites inside and outside the U.S.A., even when not subject to local government regulations. However, a failure to comply with applicable standards or the accidental emission of or exposure to hazardous materials could give rise to significant monetary liability. Also, the imposition of new governmental standards or requirements could materially increase our cost of operation.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New environmental legislation will be implemented in parts of Europe and parts of Asia within the next two years. The first is commonly referred to as the Waste Electrical and Electronic Equipment ("WEEE") Directive, which provides that certain banned substances not be used in electrical and electronic equipment sold by us, and that we have a recycling scheme in place to deal with the disposal of that equipment at its end-of-life. The second of these is commonly referred to as the Restrictions on the Use of Hazardous Substances ("RoHS") Directive, which defines the restricted substances referenced by the WEEE regulation. Some of our products may be governed by these new regulations in the regulated countries in which such products are sold. In addition, some of our products may be sold to customers for inclusion in electrical and electronic equipment products that are regulated under these new regulations. These customers may require that our products meet certain requirements that pertain to their products. It is our policy to meet all applicable requirements. We are currently in the process of testing our products and re-designing them as required to meet these new regulations. We do not believe that the costs of compliance will be material at this time. The imposition of additional compliance requirements could significantly increase our cost of compliance. Failure to comply with this type of regulation could result in a material limitation on the sale of the affected products in regulated countries.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INTERNATIONAL CONDITIONS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Our international operations may be significantly influenced by political, economic, regulatory, and environmental/health conditions (including tariffs) in the countries in which we conduct our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Other factors include costs and other effects of computer viruses, availability of electricity, natural gas and other sources of power, interest rate increases; legal and administrative cases and proceedings, settlements, judgments and investigations, claims, and changes in those items; adoption of new or revised accounting policies and practices and the application of such policies and practices; the continued successful implementation of an enterprise-resource-planning system in portions of the business; business reorganizations or combinations; loss of significant contracts or customers; the ability and willingness of purchasers to substitute other products for the products that we distribute; and pricing, purchasing, financing and promotional decisions by intermediaries in the distribution channel.</w:t>
      </w:r>
    </w:p>
    <w:p>
      <w:pPr>
        <w:spacing w:after="0" w:line="193"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factors identified in this statement are believed to be important factors (but not necessarily all of the important factors) that could cause actual results to be materially different from those that may be expressed or implied in any forward-looking statement made by, or on behalf of, the Company. Other factors not discussed in this statement could also have material adverse effects concerning forward-looking objectives or estimates. The Company assumes no obligation to update the information included in this statement.</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219"/>
          </w:cols>
          <w:pgMar w:left="240" w:top="676" w:right="1440" w:bottom="1440" w:gutter="0" w:footer="0" w:header="0"/>
        </w:sectPr>
      </w:pPr>
    </w:p>
    <w:bookmarkStart w:id="27" w:name="page28"/>
    <w:bookmarkEnd w:id="27"/>
    <w:p>
      <w:pPr>
        <w:spacing w:after="0"/>
        <w:tabs>
          <w:tab w:leader="none" w:pos="940" w:val="left"/>
        </w:tabs>
        <w:rPr>
          <w:sz w:val="20"/>
          <w:szCs w:val="20"/>
          <w:color w:val="auto"/>
        </w:rPr>
      </w:pPr>
      <w:r>
        <w:rPr>
          <w:rFonts w:ascii="Courier New" w:cs="Courier New" w:eastAsia="Courier New" w:hAnsi="Courier New"/>
          <w:sz w:val="16"/>
          <w:szCs w:val="16"/>
          <w:color w:val="auto"/>
        </w:rPr>
        <w:t>ITEM 7A.</w:t>
        <w:tab/>
        <w:t>QUANTITATIVE AND QUALITATIVE DISCLOSURES ABOUT MARKET RISK</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Japanese Yen and Australian Dollar. The risk of these hedging instruments is not material.</w:t>
      </w:r>
    </w:p>
    <w:p>
      <w:pPr>
        <w:spacing w:after="0" w:line="193"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consists of entering into approved interest rate derivatives when there is a desire to modify the Company's exposure to interest rates.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10219"/>
          </w:cols>
          <w:pgMar w:left="240" w:top="676" w:right="1440" w:bottom="1440" w:gutter="0" w:footer="0" w:header="0"/>
        </w:sectPr>
      </w:pPr>
    </w:p>
    <w:bookmarkStart w:id="28" w:name="page29"/>
    <w:bookmarkEnd w:id="28"/>
    <w:p>
      <w:pPr>
        <w:spacing w:after="0"/>
        <w:tabs>
          <w:tab w:leader="none" w:pos="860" w:val="left"/>
        </w:tabs>
        <w:rPr>
          <w:sz w:val="20"/>
          <w:szCs w:val="20"/>
          <w:color w:val="auto"/>
        </w:rPr>
      </w:pPr>
      <w:r>
        <w:rPr>
          <w:rFonts w:ascii="Courier New" w:cs="Courier New" w:eastAsia="Courier New" w:hAnsi="Courier New"/>
          <w:sz w:val="16"/>
          <w:szCs w:val="16"/>
          <w:color w:val="auto"/>
        </w:rPr>
        <w:t>ITEM 8.</w:t>
        <w:tab/>
        <w:t>FINANCIAL STATEMENTS AND SUPPLEMENTARY DATA</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BRADY CORPORATION &amp; SUBSIDIARIES</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INDEX TO FINANCIAL STATEMENTS</w:t>
      </w:r>
    </w:p>
    <w:p>
      <w:pPr>
        <w:spacing w:after="0" w:line="191" w:lineRule="exact"/>
        <w:rPr>
          <w:sz w:val="20"/>
          <w:szCs w:val="20"/>
          <w:color w:val="auto"/>
        </w:rPr>
      </w:pPr>
    </w:p>
    <w:p>
      <w:pPr>
        <w:jc w:val="center"/>
        <w:ind w:right="4899"/>
        <w:spacing w:after="0" w:line="246" w:lineRule="auto"/>
        <w:rPr>
          <w:sz w:val="20"/>
          <w:szCs w:val="20"/>
          <w:color w:val="auto"/>
        </w:rPr>
      </w:pPr>
      <w:r>
        <w:rPr>
          <w:rFonts w:ascii="Courier New" w:cs="Courier New" w:eastAsia="Courier New" w:hAnsi="Courier New"/>
          <w:sz w:val="16"/>
          <w:szCs w:val="16"/>
          <w:color w:val="auto"/>
        </w:rPr>
        <w:t>PAGE ----- Report of Independent Registered Public Accounting Firm..... II-16 Financial Statements: Consolidated Balance Sheets -- July 31, 2004 and 2003..... II-17 Consolidated Statements of Income -- Years Ended July 31, 2004, 2003 and 2002.................................... II-18 Consolidated Statements of Stockholders' Investment -- Years Ended July 31, 2004, 2003 and 2002................................................... II-19 Consolidated Statements of Cash Flows -- Years Ended July 31, 2004, 2003 and 2002................................ II-20 Notes to Consolidated Financial Statements -- Years Ended July 31, 2004, 2003 and 2002........................... II-21</w:t>
      </w:r>
    </w:p>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II-15</w:t>
      </w:r>
    </w:p>
    <w:p>
      <w:pPr>
        <w:sectPr>
          <w:pgSz w:w="11900" w:h="16838" w:orient="portrait"/>
          <w:cols w:equalWidth="0" w:num="1">
            <w:col w:w="10219"/>
          </w:cols>
          <w:pgMar w:left="240" w:top="676" w:right="1440" w:bottom="1440" w:gutter="0" w:footer="0" w:header="0"/>
        </w:sectPr>
      </w:pPr>
    </w:p>
    <w:bookmarkStart w:id="29" w:name="page30"/>
    <w:bookmarkEnd w:id="29"/>
    <w:p>
      <w:pPr>
        <w:ind w:left="1160"/>
        <w:spacing w:after="0"/>
        <w:rPr>
          <w:sz w:val="20"/>
          <w:szCs w:val="20"/>
          <w:color w:val="auto"/>
        </w:rPr>
      </w:pPr>
      <w:r>
        <w:rPr>
          <w:rFonts w:ascii="Courier New" w:cs="Courier New" w:eastAsia="Courier New" w:hAnsi="Courier New"/>
          <w:sz w:val="16"/>
          <w:szCs w:val="16"/>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Brady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Wisconsin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have audited the accompanying consolidated balance sheets of Brady Corporation and subsidiaries (the "Company") as of July 31, 2004 and 2003, and the related consolidated statements of income, stockholders' investment and cash flows for each of the three years in the period ended July 31, 2004. Our audits also included the financial statement schedule listed in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the Company at July 31, 2004 and 2003, and the results of its operations and its cash flows for each of the three years in the period ended July 31, 2004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7,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Wisconsin</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219"/>
          </w:cols>
          <w:pgMar w:left="240" w:top="676" w:right="1440"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183"/>
        </w:trPr>
        <w:tc>
          <w:tcPr>
            <w:tcW w:w="5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BRADY CORPORATION AND SUBSIDIARIES</w:t>
            </w:r>
          </w:p>
        </w:tc>
      </w:tr>
      <w:tr>
        <w:trPr>
          <w:trHeight w:val="373"/>
        </w:trPr>
        <w:tc>
          <w:tcPr>
            <w:tcW w:w="2480" w:type="dxa"/>
            <w:vAlign w:val="bottom"/>
          </w:tcPr>
          <w:p>
            <w:pPr>
              <w:spacing w:after="0"/>
              <w:rPr>
                <w:sz w:val="24"/>
                <w:szCs w:val="24"/>
                <w:color w:val="auto"/>
              </w:rPr>
            </w:pPr>
          </w:p>
        </w:tc>
        <w:tc>
          <w:tcPr>
            <w:tcW w:w="32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CONSOLIDATED BALANCE SHEETS</w:t>
            </w:r>
          </w:p>
        </w:tc>
      </w:tr>
      <w:tr>
        <w:trPr>
          <w:trHeight w:val="186"/>
        </w:trPr>
        <w:tc>
          <w:tcPr>
            <w:tcW w:w="2480" w:type="dxa"/>
            <w:vAlign w:val="bottom"/>
          </w:tcPr>
          <w:p>
            <w:pPr>
              <w:spacing w:after="0"/>
              <w:rPr>
                <w:sz w:val="16"/>
                <w:szCs w:val="16"/>
                <w:color w:val="auto"/>
              </w:rPr>
            </w:pPr>
          </w:p>
        </w:tc>
        <w:tc>
          <w:tcPr>
            <w:tcW w:w="32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JULY 31, 2004 AND 2003</w:t>
            </w:r>
          </w:p>
        </w:tc>
      </w:tr>
      <w:tr>
        <w:trPr>
          <w:trHeight w:val="37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82"/>
              </w:rPr>
              <w:t>2004 2003 ---------- ----------</w:t>
            </w:r>
          </w:p>
        </w:tc>
        <w:tc>
          <w:tcPr>
            <w:tcW w:w="3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(DOLLARS IN THOUSANDS)</w:t>
            </w:r>
          </w:p>
        </w:tc>
      </w:tr>
      <w:tr>
        <w:trPr>
          <w:trHeight w:val="186"/>
        </w:trPr>
        <w:tc>
          <w:tcPr>
            <w:tcW w:w="57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ASSETS Current Assets: Cash and cash equivalents (Note</w:t>
            </w:r>
          </w:p>
        </w:tc>
      </w:tr>
      <w:tr>
        <w:trPr>
          <w:trHeight w:val="186"/>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98"/>
              </w:rPr>
              <w:t>1)........................</w:t>
            </w:r>
          </w:p>
        </w:tc>
        <w:tc>
          <w:tcPr>
            <w:tcW w:w="3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$ 70,368 $ 76,088 Accounts</w:t>
            </w:r>
          </w:p>
        </w:tc>
      </w:tr>
      <w:tr>
        <w:trPr>
          <w:trHeight w:val="186"/>
        </w:trPr>
        <w:tc>
          <w:tcPr>
            <w:tcW w:w="57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receivable, less allowance for losses ($3,869 and 3,166,</w:t>
            </w:r>
          </w:p>
        </w:tc>
      </w:tr>
      <w:tr>
        <w:trPr>
          <w:trHeight w:val="186"/>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1"/>
              </w:rPr>
              <w:t>respectively)...................................</w:t>
            </w:r>
          </w:p>
        </w:tc>
        <w:tc>
          <w:tcPr>
            <w:tcW w:w="3240" w:type="dxa"/>
            <w:vAlign w:val="bottom"/>
          </w:tcPr>
          <w:p>
            <w:pPr>
              <w:ind w:left="2420"/>
              <w:spacing w:after="0"/>
              <w:rPr>
                <w:sz w:val="20"/>
                <w:szCs w:val="20"/>
                <w:color w:val="auto"/>
              </w:rPr>
            </w:pPr>
            <w:r>
              <w:rPr>
                <w:rFonts w:ascii="Courier New" w:cs="Courier New" w:eastAsia="Courier New" w:hAnsi="Courier New"/>
                <w:sz w:val="16"/>
                <w:szCs w:val="16"/>
                <w:color w:val="auto"/>
              </w:rPr>
              <w:t>105,322</w:t>
            </w:r>
          </w:p>
        </w:tc>
      </w:tr>
      <w:tr>
        <w:trPr>
          <w:trHeight w:val="186"/>
        </w:trPr>
        <w:tc>
          <w:tcPr>
            <w:tcW w:w="57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80,162 Inventories (Note 1): Finished</w:t>
            </w:r>
          </w:p>
        </w:tc>
      </w:tr>
      <w:tr>
        <w:trPr>
          <w:trHeight w:val="186"/>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4"/>
              </w:rPr>
              <w:t>products......................................</w:t>
            </w:r>
          </w:p>
        </w:tc>
        <w:tc>
          <w:tcPr>
            <w:tcW w:w="32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29,616</w:t>
            </w:r>
          </w:p>
        </w:tc>
      </w:tr>
      <w:tr>
        <w:trPr>
          <w:trHeight w:val="186"/>
        </w:trPr>
        <w:tc>
          <w:tcPr>
            <w:tcW w:w="57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18,780 Work-in-</w:t>
            </w:r>
          </w:p>
        </w:tc>
      </w:tr>
      <w:tr>
        <w:trPr>
          <w:trHeight w:val="186"/>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2"/>
              </w:rPr>
              <w:t>process........................................</w:t>
            </w:r>
          </w:p>
        </w:tc>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rPr>
              <w:t>6,550 5,356</w:t>
            </w:r>
          </w:p>
        </w:tc>
      </w:tr>
      <w:tr>
        <w:trPr>
          <w:trHeight w:val="186"/>
        </w:trPr>
        <w:tc>
          <w:tcPr>
            <w:tcW w:w="57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Raw materials and supplies.............................</w:t>
            </w:r>
          </w:p>
        </w:tc>
      </w:tr>
      <w:tr>
        <w:trPr>
          <w:trHeight w:val="186"/>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16,765 12,428 --------</w:t>
            </w:r>
          </w:p>
        </w:tc>
        <w:tc>
          <w:tcPr>
            <w:tcW w:w="32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 Total</w:t>
            </w:r>
          </w:p>
        </w:tc>
      </w:tr>
      <w:tr>
        <w:trPr>
          <w:trHeight w:val="186"/>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2"/>
              </w:rPr>
              <w:t>inventories....................................</w:t>
            </w:r>
          </w:p>
        </w:tc>
        <w:tc>
          <w:tcPr>
            <w:tcW w:w="3240" w:type="dxa"/>
            <w:vAlign w:val="bottom"/>
          </w:tcPr>
          <w:p>
            <w:pPr>
              <w:ind w:left="2420"/>
              <w:spacing w:after="0"/>
              <w:rPr>
                <w:sz w:val="20"/>
                <w:szCs w:val="20"/>
                <w:color w:val="auto"/>
              </w:rPr>
            </w:pPr>
            <w:r>
              <w:rPr>
                <w:rFonts w:ascii="Courier New" w:cs="Courier New" w:eastAsia="Courier New" w:hAnsi="Courier New"/>
                <w:sz w:val="16"/>
                <w:szCs w:val="16"/>
                <w:color w:val="auto"/>
              </w:rPr>
              <w:t>52,931</w:t>
            </w:r>
          </w:p>
        </w:tc>
      </w:tr>
    </w:tbl>
    <w:p>
      <w:pPr>
        <w:spacing w:after="0" w:line="4"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36,564 Prepaid expenses and other current assets (Notes 1,</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3 and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4).....................................................</w:t>
            </w:r>
          </w:p>
        </w:tc>
        <w:tc>
          <w:tcPr>
            <w:tcW w:w="680" w:type="dxa"/>
            <w:vAlign w:val="bottom"/>
          </w:tcPr>
          <w:p>
            <w:pPr>
              <w:spacing w:after="0"/>
              <w:rPr>
                <w:sz w:val="15"/>
                <w:szCs w:val="15"/>
                <w:color w:val="auto"/>
              </w:rPr>
            </w:pPr>
          </w:p>
        </w:tc>
      </w:tr>
      <w:tr>
        <w:trPr>
          <w:trHeight w:val="186"/>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23,302 22,343 --------</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 Total current</w:t>
            </w:r>
          </w:p>
        </w:tc>
        <w:tc>
          <w:tcPr>
            <w:tcW w:w="680" w:type="dxa"/>
            <w:vAlign w:val="bottom"/>
          </w:tcPr>
          <w:p>
            <w:pPr>
              <w:spacing w:after="0"/>
              <w:rPr>
                <w:sz w:val="16"/>
                <w:szCs w:val="16"/>
                <w:color w:val="auto"/>
              </w:rPr>
            </w:pPr>
          </w:p>
        </w:tc>
      </w:tr>
      <w:tr>
        <w:trPr>
          <w:trHeight w:val="186"/>
        </w:trPr>
        <w:tc>
          <w:tcPr>
            <w:tcW w:w="2240" w:type="dxa"/>
            <w:vAlign w:val="bottom"/>
          </w:tcPr>
          <w:p>
            <w:pPr>
              <w:jc w:val="right"/>
              <w:spacing w:after="0"/>
              <w:rPr>
                <w:sz w:val="20"/>
                <w:szCs w:val="20"/>
                <w:color w:val="auto"/>
              </w:rPr>
            </w:pPr>
            <w:r>
              <w:rPr>
                <w:rFonts w:ascii="Courier New" w:cs="Courier New" w:eastAsia="Courier New" w:hAnsi="Courier New"/>
                <w:sz w:val="13"/>
                <w:szCs w:val="13"/>
                <w:color w:val="auto"/>
                <w:w w:val="72"/>
              </w:rPr>
              <w:t>assets.................................</w:t>
            </w:r>
          </w:p>
        </w:tc>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251,923 215,157 ---</w:t>
            </w:r>
          </w:p>
        </w:tc>
      </w:tr>
      <w:tr>
        <w:trPr>
          <w:trHeight w:val="186"/>
        </w:trPr>
        <w:tc>
          <w:tcPr>
            <w:tcW w:w="2240" w:type="dxa"/>
            <w:vAlign w:val="bottom"/>
          </w:tcPr>
          <w:p>
            <w:pPr>
              <w:jc w:val="right"/>
              <w:ind w:right="27"/>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Other Assets: Goodwill (Note</w:t>
            </w:r>
          </w:p>
        </w:tc>
        <w:tc>
          <w:tcPr>
            <w:tcW w:w="680" w:type="dxa"/>
            <w:vAlign w:val="bottom"/>
          </w:tcPr>
          <w:p>
            <w:pPr>
              <w:spacing w:after="0"/>
              <w:rPr>
                <w:sz w:val="16"/>
                <w:szCs w:val="16"/>
                <w:color w:val="auto"/>
              </w:rPr>
            </w:pPr>
          </w:p>
        </w:tc>
      </w:tr>
      <w:tr>
        <w:trPr>
          <w:trHeight w:val="186"/>
        </w:trPr>
        <w:tc>
          <w:tcPr>
            <w:tcW w:w="2240" w:type="dxa"/>
            <w:vAlign w:val="bottom"/>
          </w:tcPr>
          <w:p>
            <w:pPr>
              <w:jc w:val="right"/>
              <w:spacing w:after="0"/>
              <w:rPr>
                <w:sz w:val="20"/>
                <w:szCs w:val="20"/>
                <w:color w:val="auto"/>
              </w:rPr>
            </w:pPr>
            <w:r>
              <w:rPr>
                <w:rFonts w:ascii="Courier New" w:cs="Courier New" w:eastAsia="Courier New" w:hAnsi="Courier New"/>
                <w:sz w:val="12"/>
                <w:szCs w:val="12"/>
                <w:color w:val="auto"/>
                <w:w w:val="71"/>
              </w:rPr>
              <w:t>1).........................................</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275,897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130,667</w:t>
            </w:r>
          </w:p>
        </w:tc>
      </w:tr>
      <w:tr>
        <w:trPr>
          <w:trHeight w:val="186"/>
        </w:trPr>
        <w:tc>
          <w:tcPr>
            <w:tcW w:w="5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Other intangibles assets (Note 1).........................</w:t>
            </w:r>
          </w:p>
        </w:tc>
      </w:tr>
      <w:tr>
        <w:trPr>
          <w:trHeight w:val="186"/>
        </w:trPr>
        <w:tc>
          <w:tcPr>
            <w:tcW w:w="5040" w:type="dxa"/>
            <w:vAlign w:val="bottom"/>
            <w:gridSpan w:val="2"/>
          </w:tcPr>
          <w:p>
            <w:pPr>
              <w:jc w:val="right"/>
              <w:ind w:right="939"/>
              <w:spacing w:after="0"/>
              <w:rPr>
                <w:sz w:val="20"/>
                <w:szCs w:val="20"/>
                <w:color w:val="auto"/>
              </w:rPr>
            </w:pPr>
            <w:r>
              <w:rPr>
                <w:rFonts w:ascii="Courier New" w:cs="Courier New" w:eastAsia="Courier New" w:hAnsi="Courier New"/>
                <w:sz w:val="16"/>
                <w:szCs w:val="16"/>
                <w:color w:val="auto"/>
              </w:rPr>
              <w:t>45,879 8,836 Other (Note</w:t>
            </w:r>
          </w:p>
        </w:tc>
        <w:tc>
          <w:tcPr>
            <w:tcW w:w="680" w:type="dxa"/>
            <w:vAlign w:val="bottom"/>
          </w:tcPr>
          <w:p>
            <w:pPr>
              <w:spacing w:after="0"/>
              <w:rPr>
                <w:sz w:val="16"/>
                <w:szCs w:val="16"/>
                <w:color w:val="auto"/>
              </w:rPr>
            </w:pPr>
          </w:p>
        </w:tc>
      </w:tr>
      <w:tr>
        <w:trPr>
          <w:trHeight w:val="186"/>
        </w:trPr>
        <w:tc>
          <w:tcPr>
            <w:tcW w:w="2240" w:type="dxa"/>
            <w:vAlign w:val="bottom"/>
          </w:tcPr>
          <w:p>
            <w:pPr>
              <w:jc w:val="right"/>
              <w:spacing w:after="0"/>
              <w:rPr>
                <w:sz w:val="20"/>
                <w:szCs w:val="20"/>
                <w:color w:val="auto"/>
              </w:rPr>
            </w:pPr>
            <w:r>
              <w:rPr>
                <w:rFonts w:ascii="Courier New" w:cs="Courier New" w:eastAsia="Courier New" w:hAnsi="Courier New"/>
                <w:sz w:val="11"/>
                <w:szCs w:val="11"/>
                <w:color w:val="auto"/>
                <w:w w:val="73"/>
              </w:rPr>
              <w:t>4)............................................</w:t>
            </w:r>
          </w:p>
        </w:tc>
        <w:tc>
          <w:tcPr>
            <w:tcW w:w="34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34,526</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15,619 Property, plant and equipment (Notes 1 and 5): Cost: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Land...................................................</w:t>
            </w:r>
          </w:p>
        </w:tc>
        <w:tc>
          <w:tcPr>
            <w:tcW w:w="680" w:type="dxa"/>
            <w:vAlign w:val="bottom"/>
          </w:tcPr>
          <w:p>
            <w:pPr>
              <w:spacing w:after="0"/>
              <w:rPr>
                <w:sz w:val="15"/>
                <w:szCs w:val="15"/>
                <w:color w:val="auto"/>
              </w:rPr>
            </w:pPr>
          </w:p>
        </w:tc>
      </w:tr>
      <w:tr>
        <w:trPr>
          <w:trHeight w:val="186"/>
        </w:trPr>
        <w:tc>
          <w:tcPr>
            <w:tcW w:w="1400" w:type="dxa"/>
            <w:vAlign w:val="bottom"/>
          </w:tcPr>
          <w:p>
            <w:pPr>
              <w:spacing w:after="0"/>
              <w:rPr>
                <w:sz w:val="16"/>
                <w:szCs w:val="16"/>
                <w:color w:val="auto"/>
              </w:rPr>
            </w:pPr>
          </w:p>
        </w:tc>
        <w:tc>
          <w:tcPr>
            <w:tcW w:w="3680" w:type="dxa"/>
            <w:vAlign w:val="bottom"/>
          </w:tcPr>
          <w:p>
            <w:pPr>
              <w:jc w:val="center"/>
              <w:ind w:right="579"/>
              <w:spacing w:after="0"/>
              <w:rPr>
                <w:sz w:val="20"/>
                <w:szCs w:val="20"/>
                <w:color w:val="auto"/>
              </w:rPr>
            </w:pPr>
            <w:r>
              <w:rPr>
                <w:rFonts w:ascii="Courier New" w:cs="Courier New" w:eastAsia="Courier New" w:hAnsi="Courier New"/>
                <w:sz w:val="16"/>
                <w:szCs w:val="16"/>
                <w:color w:val="auto"/>
              </w:rPr>
              <w:t>6,242 5,172 Buildings and</w:t>
            </w:r>
          </w:p>
        </w:tc>
        <w:tc>
          <w:tcPr>
            <w:tcW w:w="680" w:type="dxa"/>
            <w:vAlign w:val="bottom"/>
          </w:tcPr>
          <w:p>
            <w:pPr>
              <w:spacing w:after="0"/>
              <w:rPr>
                <w:sz w:val="16"/>
                <w:szCs w:val="16"/>
                <w:color w:val="auto"/>
              </w:rPr>
            </w:pPr>
          </w:p>
        </w:tc>
      </w:tr>
      <w:tr>
        <w:trPr>
          <w:trHeight w:val="186"/>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improvements</w:t>
            </w:r>
          </w:p>
        </w:tc>
        <w:tc>
          <w:tcPr>
            <w:tcW w:w="4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58,850 51,471</w:t>
            </w:r>
          </w:p>
        </w:tc>
      </w:tr>
      <w:tr>
        <w:trPr>
          <w:trHeight w:val="186"/>
        </w:trPr>
        <w:tc>
          <w:tcPr>
            <w:tcW w:w="57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Machinery and equipment................................</w:t>
            </w:r>
          </w:p>
        </w:tc>
      </w:tr>
      <w:tr>
        <w:trPr>
          <w:trHeight w:val="186"/>
        </w:trPr>
        <w:tc>
          <w:tcPr>
            <w:tcW w:w="1400" w:type="dxa"/>
            <w:vAlign w:val="bottom"/>
          </w:tcPr>
          <w:p>
            <w:pPr>
              <w:spacing w:after="0"/>
              <w:rPr>
                <w:sz w:val="16"/>
                <w:szCs w:val="16"/>
                <w:color w:val="auto"/>
              </w:rPr>
            </w:pPr>
          </w:p>
        </w:tc>
        <w:tc>
          <w:tcPr>
            <w:tcW w:w="368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153,467 139,007 Construction in</w:t>
            </w:r>
          </w:p>
        </w:tc>
        <w:tc>
          <w:tcPr>
            <w:tcW w:w="680" w:type="dxa"/>
            <w:vAlign w:val="bottom"/>
          </w:tcPr>
          <w:p>
            <w:pPr>
              <w:spacing w:after="0"/>
              <w:rPr>
                <w:sz w:val="16"/>
                <w:szCs w:val="16"/>
                <w:color w:val="auto"/>
              </w:rPr>
            </w:pPr>
          </w:p>
        </w:tc>
      </w:tr>
      <w:tr>
        <w:trPr>
          <w:trHeight w:val="186"/>
        </w:trPr>
        <w:tc>
          <w:tcPr>
            <w:tcW w:w="1400" w:type="dxa"/>
            <w:vAlign w:val="bottom"/>
          </w:tcPr>
          <w:p>
            <w:pPr>
              <w:jc w:val="right"/>
              <w:spacing w:after="0"/>
              <w:rPr>
                <w:sz w:val="20"/>
                <w:szCs w:val="20"/>
                <w:color w:val="auto"/>
              </w:rPr>
            </w:pPr>
            <w:r>
              <w:rPr>
                <w:rFonts w:ascii="Courier New" w:cs="Courier New" w:eastAsia="Courier New" w:hAnsi="Courier New"/>
                <w:sz w:val="8"/>
                <w:szCs w:val="8"/>
                <w:color w:val="auto"/>
                <w:w w:val="73"/>
              </w:rPr>
              <w:t>progress...............................</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1,468 3,245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6"/>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220,027 198,895 Less accumulated</w:t>
            </w:r>
          </w:p>
        </w:tc>
        <w:tc>
          <w:tcPr>
            <w:tcW w:w="680" w:type="dxa"/>
            <w:vAlign w:val="bottom"/>
          </w:tcPr>
          <w:p>
            <w:pPr>
              <w:spacing w:after="0"/>
              <w:rPr>
                <w:sz w:val="16"/>
                <w:szCs w:val="16"/>
                <w:color w:val="auto"/>
              </w:rPr>
            </w:pPr>
          </w:p>
        </w:tc>
      </w:tr>
      <w:tr>
        <w:trPr>
          <w:trHeight w:val="186"/>
        </w:trPr>
        <w:tc>
          <w:tcPr>
            <w:tcW w:w="1400" w:type="dxa"/>
            <w:vAlign w:val="bottom"/>
          </w:tcPr>
          <w:p>
            <w:pPr>
              <w:jc w:val="right"/>
              <w:spacing w:after="0"/>
              <w:rPr>
                <w:sz w:val="20"/>
                <w:szCs w:val="20"/>
                <w:color w:val="auto"/>
              </w:rPr>
            </w:pPr>
            <w:r>
              <w:rPr>
                <w:rFonts w:ascii="Courier New" w:cs="Courier New" w:eastAsia="Courier New" w:hAnsi="Courier New"/>
                <w:sz w:val="8"/>
                <w:szCs w:val="8"/>
                <w:color w:val="auto"/>
                <w:w w:val="70"/>
              </w:rPr>
              <w:t>depreciation.............................</w:t>
            </w:r>
          </w:p>
        </w:tc>
        <w:tc>
          <w:tcPr>
            <w:tcW w:w="4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133,922 119,655 -</w:t>
            </w:r>
          </w:p>
        </w:tc>
      </w:tr>
      <w:tr>
        <w:trPr>
          <w:trHeight w:val="186"/>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89"/>
              </w:rPr>
              <w:t>------- --------</w:t>
            </w:r>
          </w:p>
        </w:tc>
        <w:tc>
          <w:tcPr>
            <w:tcW w:w="43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Property, plant and equipment --</w:t>
            </w:r>
          </w:p>
        </w:tc>
      </w:tr>
      <w:tr>
        <w:trPr>
          <w:trHeight w:val="186"/>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71"/>
              </w:rPr>
              <w:t>net.................</w:t>
            </w:r>
          </w:p>
        </w:tc>
        <w:tc>
          <w:tcPr>
            <w:tcW w:w="43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86,105 79,240 -------- --------</w:t>
            </w:r>
          </w:p>
        </w:tc>
      </w:tr>
      <w:tr>
        <w:trPr>
          <w:trHeight w:val="186"/>
        </w:trPr>
        <w:tc>
          <w:tcPr>
            <w:tcW w:w="5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Total.......................................................</w:t>
            </w:r>
          </w:p>
        </w:tc>
        <w:tc>
          <w:tcPr>
            <w:tcW w:w="680" w:type="dxa"/>
            <w:vAlign w:val="bottom"/>
          </w:tcPr>
          <w:p>
            <w:pPr>
              <w:spacing w:after="0"/>
              <w:rPr>
                <w:sz w:val="16"/>
                <w:szCs w:val="16"/>
                <w:color w:val="auto"/>
              </w:rPr>
            </w:pPr>
          </w:p>
        </w:tc>
      </w:tr>
    </w:tbl>
    <w:p>
      <w:pPr>
        <w:spacing w:after="0" w:line="4"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$694,330 $449,519 ======== ======== LIABILITIES AND</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STOCKHOLDERS' INVESTMENT Current Liabilities: Accounts</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4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payable..........................................</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$ 38,533</w:t>
            </w:r>
          </w:p>
        </w:tc>
      </w:tr>
      <w:tr>
        <w:trPr>
          <w:trHeight w:val="186"/>
        </w:trPr>
        <w:tc>
          <w:tcPr>
            <w:tcW w:w="4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$ 28,470 Wages and amounts withheld from</w:t>
            </w:r>
          </w:p>
        </w:tc>
        <w:tc>
          <w:tcPr>
            <w:tcW w:w="820" w:type="dxa"/>
            <w:vAlign w:val="bottom"/>
          </w:tcPr>
          <w:p>
            <w:pPr>
              <w:spacing w:after="0"/>
              <w:rPr>
                <w:sz w:val="16"/>
                <w:szCs w:val="16"/>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employees.................</w:t>
            </w:r>
          </w:p>
        </w:tc>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41,872 30,619 Taxes, other than</w:t>
            </w:r>
          </w:p>
        </w:tc>
      </w:tr>
      <w:tr>
        <w:trPr>
          <w:trHeight w:val="186"/>
        </w:trPr>
        <w:tc>
          <w:tcPr>
            <w:tcW w:w="2620" w:type="dxa"/>
            <w:vAlign w:val="bottom"/>
          </w:tcPr>
          <w:p>
            <w:pPr>
              <w:ind w:left="280"/>
              <w:spacing w:after="0"/>
              <w:rPr>
                <w:sz w:val="20"/>
                <w:szCs w:val="20"/>
                <w:color w:val="auto"/>
              </w:rPr>
            </w:pPr>
            <w:r>
              <w:rPr>
                <w:rFonts w:ascii="Courier New" w:cs="Courier New" w:eastAsia="Courier New" w:hAnsi="Courier New"/>
                <w:sz w:val="13"/>
                <w:szCs w:val="13"/>
                <w:color w:val="auto"/>
                <w:w w:val="74"/>
              </w:rPr>
              <w:t>income taxes............................</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3,852</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2,492</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Accrued income taxes......................................</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12,399 11,449 Other current liabilities (Note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3)........................ 23,529 17,320 Short-term</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borrowings and current maturities on long-term obligations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(Note 5)................................... 32 929 --------</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 Total current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liabilities............................ 120,217 91,279</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Long-term obligations, less current maturities (Note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5)..... 150,019 568 Other liabilities (Note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 20,779 18,711 --------</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 Total</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liabilities.................................... 291,015</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110,558 -------- -------- Stockholders' Investment (Notes 1</w:t>
      </w:r>
    </w:p>
    <w:p>
      <w:pPr>
        <w:spacing w:after="0" w:line="5" w:lineRule="exact"/>
        <w:rPr>
          <w:sz w:val="20"/>
          <w:szCs w:val="20"/>
          <w:color w:val="auto"/>
        </w:rPr>
      </w:pPr>
    </w:p>
    <w:p>
      <w:pPr>
        <w:jc w:val="center"/>
        <w:ind w:right="4419"/>
        <w:spacing w:after="0" w:line="246" w:lineRule="auto"/>
        <w:rPr>
          <w:sz w:val="20"/>
          <w:szCs w:val="20"/>
          <w:color w:val="auto"/>
        </w:rPr>
      </w:pPr>
      <w:r>
        <w:rPr>
          <w:rFonts w:ascii="Courier New" w:cs="Courier New" w:eastAsia="Courier New" w:hAnsi="Courier New"/>
          <w:sz w:val="16"/>
          <w:szCs w:val="16"/>
          <w:color w:val="auto"/>
        </w:rPr>
        <w:t>and 6): Common Stock: Class A Nonvoting -- Issued 22,345,399 and 21,558,265 shares, respectively (aggregate liquidation preference of $37,316 and $36,002 at July 31, 2004 and 2003,</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respectively)......................................... 224</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216 Class B Voting -- Issued and outstanding 1,769,314</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shares................................................ 18</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18 Additional paid-in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capital................................ 72,865 47,464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Earnings retained in the business.........................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322,224 290,805 Treasury stock -- 34,657 and 18,262 shares,</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respectively of Class A nonvoting common stock, at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cost............. (1,074) (509) Cumulative other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comprehensive income..................... 9,340 1,595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(282) (628) -------- -------- Total stockholders'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 403,315 338,961 --------</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$694,330 $449,519 ======== ========</w:t>
      </w:r>
    </w:p>
    <w:p>
      <w:pPr>
        <w:spacing w:after="0" w:line="37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219"/>
          </w:cols>
          <w:pgMar w:left="240" w:top="676" w:right="1440" w:bottom="322" w:gutter="0" w:footer="0" w:header="0"/>
        </w:sectPr>
      </w:pPr>
    </w:p>
    <w:bookmarkStart w:id="31" w:name="page32"/>
    <w:bookmarkEnd w:id="31"/>
    <w:p>
      <w:pPr>
        <w:ind w:left="2220"/>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YEARS ENDED JULY 31, 2004, 2003 AND 2002</w:t>
      </w:r>
    </w:p>
    <w:p>
      <w:pPr>
        <w:spacing w:after="0" w:line="19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2004 2003 2002 -------- -------- -------- (DOLLARS IN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THOUSANDS, EXCEPT PER SHARE AMOUNTS) Net Sales (Note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 $671,219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$554,866 $516,962 Operating Expenses: Cost of products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sold..................................... 324,888</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274,593 256,186 Research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development.................................. 23,028</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18,873 17,271 Selling, general and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administrative....................... 248,000 219,662</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199,282 Restructuring charge -- net (Note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10)..................... 3,181 9,589 2,720 -------- ---</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 -------- Total operating</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expenses............................... 599,097 522,717</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475,459 -------- -------- -------- Operating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72,122 32,149 41,503 Other Income (Expense): Investment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and other (expense) income -- net.............. (564)</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427 1,714 Interest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(expense)........................................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(1,231) (121) (82) -------- -------- -------- Net other</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(expense)............................. (1,795)</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306 1,632 -------- -------- -------- Income Before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Taxes.................................. 70,327</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32,455 43,135 Income Taxes (Notes 1 and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 19,456 11,035 14,882</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 -------- --------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ind w:left="340" w:hanging="200"/>
        <w:spacing w:after="0"/>
        <w:tabs>
          <w:tab w:leader="none" w:pos="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50,871 $ 21,420 $ 28,253 ======== ======== ========</w:t>
      </w:r>
    </w:p>
    <w:p>
      <w:pPr>
        <w:spacing w:after="0" w:line="5"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 (Notes 6 and 8): Class A</w:t>
      </w:r>
    </w:p>
    <w:p>
      <w:pPr>
        <w:spacing w:after="0" w:line="5"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Nonvoting:</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ind w:left="620" w:hanging="189"/>
        <w:spacing w:after="0"/>
        <w:tabs>
          <w:tab w:leader="none" w:pos="6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2.15 $ 0.92 $ 1.22 ========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$ 2.13 $ 0.91 $ 1.20 ======== ======== ======== Class B</w:t>
      </w:r>
    </w:p>
    <w:p>
      <w:pPr>
        <w:spacing w:after="0" w:line="5"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Voting:</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ind w:left="620" w:hanging="189"/>
        <w:spacing w:after="0"/>
        <w:tabs>
          <w:tab w:leader="none" w:pos="6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2.12 $ 0.89 $ 1.19 ========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Diluted................................................</w:t>
      </w:r>
    </w:p>
    <w:p>
      <w:pPr>
        <w:spacing w:after="0" w:line="5" w:lineRule="exact"/>
        <w:rPr>
          <w:rFonts w:ascii="Courier New" w:cs="Courier New" w:eastAsia="Courier New" w:hAnsi="Courier New"/>
          <w:sz w:val="16"/>
          <w:szCs w:val="16"/>
          <w:color w:val="auto"/>
        </w:rPr>
      </w:pPr>
    </w:p>
    <w:p>
      <w:pPr>
        <w:ind w:left="620" w:hanging="189"/>
        <w:spacing w:after="0"/>
        <w:tabs>
          <w:tab w:leader="none" w:pos="6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2.10 $ 0.88 $ 1.17 ======== ======== ========</w:t>
      </w:r>
    </w:p>
    <w:p>
      <w:pPr>
        <w:spacing w:after="0" w:line="37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II-18</w:t>
      </w:r>
    </w:p>
    <w:p>
      <w:pPr>
        <w:sectPr>
          <w:pgSz w:w="11900" w:h="16838" w:orient="portrait"/>
          <w:cols w:equalWidth="0" w:num="1">
            <w:col w:w="10219"/>
          </w:cols>
          <w:pgMar w:left="240" w:top="676" w:right="1440" w:bottom="1440" w:gutter="0" w:footer="0" w:header="0"/>
        </w:sectPr>
      </w:pPr>
    </w:p>
    <w:bookmarkStart w:id="32" w:name="page33"/>
    <w:bookmarkEnd w:id="32"/>
    <w:p>
      <w:pPr>
        <w:spacing w:after="0" w:line="60"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CONSOLIDATED STATEMENTS OF STOCKHOLDERS' INVESTMENT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YEARS ENDED JULY 31, 2004, 2003 AND 2002</w:t>
      </w:r>
    </w:p>
    <w:p>
      <w:pPr>
        <w:spacing w:after="0" w:line="19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EARNINGS OTHER ADDITIONAL</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RETAINED COMPREHENSIVE TOTAL</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PREFERRED COMMON PAID-IN IN THE</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TREASURY INCOME COMPREHENSIVE</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STOCK STOCK CAPITAL BUSINESS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 (LOSS) OTHER INCOME -----</w:t>
      </w:r>
    </w:p>
    <w:p>
      <w:pPr>
        <w:spacing w:after="0" w:line="5" w:lineRule="exact"/>
        <w:rPr>
          <w:sz w:val="20"/>
          <w:szCs w:val="20"/>
          <w:color w:val="auto"/>
        </w:rPr>
      </w:pPr>
    </w:p>
    <w:p>
      <w:pPr>
        <w:ind w:left="520" w:hanging="476"/>
        <w:spacing w:after="0"/>
        <w:tabs>
          <w:tab w:leader="none" w:pos="5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(DOLLARS IN</w:t>
            </w:r>
          </w:p>
        </w:tc>
      </w:tr>
      <w:tr>
        <w:trPr>
          <w:trHeight w:val="186"/>
        </w:trPr>
        <w:tc>
          <w:tcPr>
            <w:tcW w:w="28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THOUSANDS, EXCEPT PER SHARE</w:t>
            </w:r>
          </w:p>
        </w:tc>
      </w:tr>
      <w:tr>
        <w:trPr>
          <w:trHeight w:val="186"/>
        </w:trPr>
        <w:tc>
          <w:tcPr>
            <w:tcW w:w="28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AMOUNTS) Balances at July 31,</w:t>
            </w:r>
          </w:p>
        </w:tc>
      </w:tr>
      <w:tr>
        <w:trPr>
          <w:trHeight w:val="186"/>
        </w:trPr>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$ 2,855 $229</w:t>
            </w:r>
          </w:p>
        </w:tc>
      </w:tr>
      <w:tr>
        <w:trPr>
          <w:trHeight w:val="186"/>
        </w:trPr>
        <w:tc>
          <w:tcPr>
            <w:tcW w:w="28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$35,806 $276,779 $ (132)</w:t>
            </w:r>
          </w:p>
        </w:tc>
      </w:tr>
      <w:tr>
        <w:trPr>
          <w:trHeight w:val="186"/>
        </w:trPr>
        <w:tc>
          <w:tcPr>
            <w:tcW w:w="1440" w:type="dxa"/>
            <w:vAlign w:val="bottom"/>
            <w:gridSpan w:val="2"/>
          </w:tcPr>
          <w:p>
            <w:pPr>
              <w:jc w:val="right"/>
              <w:ind w:right="27"/>
              <w:spacing w:after="0"/>
              <w:rPr>
                <w:sz w:val="20"/>
                <w:szCs w:val="20"/>
                <w:color w:val="auto"/>
              </w:rPr>
            </w:pPr>
            <w:r>
              <w:rPr>
                <w:rFonts w:ascii="Courier New" w:cs="Courier New" w:eastAsia="Courier New" w:hAnsi="Courier New"/>
                <w:sz w:val="16"/>
                <w:szCs w:val="16"/>
                <w:color w:val="auto"/>
              </w:rPr>
              <w:t>$(12,016)</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9"/>
              </w:rPr>
              <w:t>$(942) Net</w:t>
            </w:r>
          </w:p>
        </w:tc>
      </w:tr>
      <w:tr>
        <w:trPr>
          <w:trHeight w:val="186"/>
        </w:trPr>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income......................</w:t>
            </w:r>
          </w:p>
        </w:tc>
        <w:tc>
          <w:tcPr>
            <w:tcW w:w="1420" w:type="dxa"/>
            <w:vAlign w:val="bottom"/>
          </w:tcPr>
          <w:p>
            <w:pPr>
              <w:spacing w:after="0"/>
              <w:rPr>
                <w:sz w:val="16"/>
                <w:szCs w:val="16"/>
                <w:color w:val="auto"/>
              </w:rPr>
            </w:pPr>
          </w:p>
        </w:tc>
      </w:tr>
      <w:tr>
        <w:trPr>
          <w:trHeight w:val="186"/>
        </w:trPr>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28,253</w:t>
            </w:r>
          </w:p>
        </w:tc>
        <w:tc>
          <w:tcPr>
            <w:tcW w:w="2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$28,253 Net currency</w:t>
            </w:r>
          </w:p>
        </w:tc>
      </w:tr>
      <w:tr>
        <w:trPr>
          <w:trHeight w:val="186"/>
        </w:trPr>
        <w:tc>
          <w:tcPr>
            <w:tcW w:w="820" w:type="dxa"/>
            <w:vAlign w:val="bottom"/>
          </w:tcPr>
          <w:p>
            <w:pPr>
              <w:spacing w:after="0"/>
              <w:rPr>
                <w:sz w:val="16"/>
                <w:szCs w:val="16"/>
                <w:color w:val="auto"/>
              </w:rPr>
            </w:pPr>
          </w:p>
        </w:tc>
        <w:tc>
          <w:tcPr>
            <w:tcW w:w="2040" w:type="dxa"/>
            <w:vAlign w:val="bottom"/>
            <w:gridSpan w:val="2"/>
          </w:tcPr>
          <w:p>
            <w:pPr>
              <w:jc w:val="center"/>
              <w:ind w:right="699"/>
              <w:spacing w:after="0"/>
              <w:rPr>
                <w:sz w:val="20"/>
                <w:szCs w:val="20"/>
                <w:color w:val="auto"/>
              </w:rPr>
            </w:pPr>
            <w:r>
              <w:rPr>
                <w:rFonts w:ascii="Courier New" w:cs="Courier New" w:eastAsia="Courier New" w:hAnsi="Courier New"/>
                <w:sz w:val="16"/>
                <w:szCs w:val="16"/>
                <w:color w:val="auto"/>
              </w:rPr>
              <w:t>translation</w:t>
            </w:r>
          </w:p>
        </w:tc>
      </w:tr>
      <w:tr>
        <w:trPr>
          <w:trHeight w:val="186"/>
        </w:trPr>
        <w:tc>
          <w:tcPr>
            <w:tcW w:w="28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adjustment....................</w:t>
            </w:r>
          </w:p>
        </w:tc>
      </w:tr>
      <w:tr>
        <w:trPr>
          <w:trHeight w:val="186"/>
        </w:trPr>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4,351</w:t>
            </w:r>
          </w:p>
        </w:tc>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6"/>
              </w:rPr>
              <w:t>4,351 -------</w:t>
            </w: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820" w:type="dxa"/>
            <w:vAlign w:val="bottom"/>
          </w:tcPr>
          <w:p>
            <w:pPr>
              <w:spacing w:after="0"/>
              <w:rPr>
                <w:sz w:val="16"/>
                <w:szCs w:val="16"/>
                <w:color w:val="auto"/>
              </w:rPr>
            </w:pPr>
          </w:p>
        </w:tc>
        <w:tc>
          <w:tcPr>
            <w:tcW w:w="2040" w:type="dxa"/>
            <w:vAlign w:val="bottom"/>
            <w:gridSpan w:val="2"/>
          </w:tcPr>
          <w:p>
            <w:pPr>
              <w:jc w:val="center"/>
              <w:ind w:right="699"/>
              <w:spacing w:after="0"/>
              <w:rPr>
                <w:sz w:val="20"/>
                <w:szCs w:val="20"/>
                <w:color w:val="auto"/>
              </w:rPr>
            </w:pPr>
            <w:r>
              <w:rPr>
                <w:rFonts w:ascii="Courier New" w:cs="Courier New" w:eastAsia="Courier New" w:hAnsi="Courier New"/>
                <w:sz w:val="16"/>
                <w:szCs w:val="16"/>
                <w:color w:val="auto"/>
              </w:rPr>
              <w:t>comprehensive</w:t>
            </w:r>
          </w:p>
        </w:tc>
      </w:tr>
    </w:tbl>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$32,604 ======= Issuance of</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207,054 shares of Class A</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Common Stock under stock option</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83"/>
        </w:trPr>
        <w:tc>
          <w:tcPr>
            <w:tcW w:w="1700" w:type="dxa"/>
            <w:vAlign w:val="bottom"/>
          </w:tcPr>
          <w:p>
            <w:pPr>
              <w:spacing w:after="0"/>
              <w:rPr>
                <w:sz w:val="20"/>
                <w:szCs w:val="20"/>
                <w:color w:val="auto"/>
              </w:rPr>
            </w:pPr>
            <w:r>
              <w:rPr>
                <w:rFonts w:ascii="Courier New" w:cs="Courier New" w:eastAsia="Courier New" w:hAnsi="Courier New"/>
                <w:sz w:val="16"/>
                <w:szCs w:val="16"/>
                <w:color w:val="auto"/>
              </w:rPr>
              <w:t>plan.............</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3 4,885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694 Tax benefit from exercise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of 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options................. 835</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Cash dividends on Preferred</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Stock: 1979 series -- $10 a</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share.... (220) 6% and 1972</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series -- $6 a</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(39) Cash dividends on Common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Stock: Class A -- $.76 a</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 (15,807) Class B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$.73 a share....... (1,292)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 Balances</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at July 31, 2002......... $</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2,855 $232 $41,526 $287,674 $</w:t>
      </w:r>
    </w:p>
    <w:p>
      <w:pPr>
        <w:spacing w:after="0" w:line="5" w:lineRule="exact"/>
        <w:rPr>
          <w:sz w:val="20"/>
          <w:szCs w:val="20"/>
          <w:color w:val="auto"/>
        </w:rPr>
      </w:pPr>
    </w:p>
    <w:p>
      <w:pPr>
        <w:ind w:left="180" w:right="7319" w:firstLine="106"/>
        <w:spacing w:after="0" w:line="246" w:lineRule="auto"/>
        <w:tabs>
          <w:tab w:leader="none" w:pos="85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(7,665) $(248) Net income......................</w:t>
      </w:r>
    </w:p>
    <w:p>
      <w:pPr>
        <w:spacing w:after="0" w:line="1"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21,420 $21,420 Net currency</w:t>
      </w:r>
    </w:p>
    <w:p>
      <w:pPr>
        <w:spacing w:after="0" w:line="5" w:lineRule="exact"/>
        <w:rPr>
          <w:rFonts w:ascii="Courier New" w:cs="Courier New" w:eastAsia="Courier New" w:hAnsi="Courier New"/>
          <w:sz w:val="16"/>
          <w:szCs w:val="16"/>
          <w:color w:val="auto"/>
        </w:rPr>
      </w:pPr>
    </w:p>
    <w:p>
      <w:pPr>
        <w:ind w:left="1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translation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adjustment....................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9,260 9,260 ------- Total</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comprehensive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$30,680 ======= Issuance of</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201,660 shares of Class A</w:t>
      </w:r>
    </w:p>
    <w:p>
      <w:pPr>
        <w:spacing w:after="0" w:line="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6"/>
          <w:szCs w:val="16"/>
          <w:color w:val="auto"/>
        </w:rPr>
        <w:t>Common Stock under stock option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plan............. 2 4,660 Other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(Note 6).................. 669</w:t>
      </w:r>
    </w:p>
    <w:p>
      <w:pPr>
        <w:spacing w:after="0" w:line="5" w:lineRule="exact"/>
        <w:rPr>
          <w:sz w:val="20"/>
          <w:szCs w:val="20"/>
          <w:color w:val="auto"/>
        </w:rPr>
      </w:pPr>
    </w:p>
    <w:p>
      <w:pPr>
        <w:ind w:left="1160" w:right="7179" w:hanging="1116"/>
        <w:spacing w:after="0" w:line="246" w:lineRule="auto"/>
        <w:tabs>
          <w:tab w:leader="none" w:pos="6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benefit from exercise of stock</w:t>
      </w:r>
    </w:p>
    <w:p>
      <w:pPr>
        <w:spacing w:after="0" w:line="1" w:lineRule="exact"/>
        <w:rPr>
          <w:sz w:val="20"/>
          <w:szCs w:val="20"/>
          <w:color w:val="auto"/>
        </w:rPr>
      </w:pPr>
    </w:p>
    <w:p>
      <w:pPr>
        <w:ind w:left="180"/>
        <w:spacing w:after="0"/>
        <w:tabs>
          <w:tab w:leader="dot" w:pos="2600" w:val="left"/>
        </w:tabs>
        <w:rPr>
          <w:sz w:val="20"/>
          <w:szCs w:val="20"/>
          <w:color w:val="auto"/>
        </w:rPr>
      </w:pPr>
      <w:r>
        <w:rPr>
          <w:rFonts w:ascii="Courier New" w:cs="Courier New" w:eastAsia="Courier New" w:hAnsi="Courier New"/>
          <w:sz w:val="16"/>
          <w:szCs w:val="16"/>
          <w:color w:val="auto"/>
        </w:rPr>
        <w:t>options</w:t>
      </w:r>
      <w:r>
        <w:rPr>
          <w:sz w:val="20"/>
          <w:szCs w:val="20"/>
          <w:color w:val="auto"/>
        </w:rPr>
        <w:tab/>
      </w:r>
      <w:r>
        <w:rPr>
          <w:rFonts w:ascii="Courier New" w:cs="Courier New" w:eastAsia="Courier New" w:hAnsi="Courier New"/>
          <w:sz w:val="15"/>
          <w:szCs w:val="15"/>
          <w:color w:val="auto"/>
        </w:rPr>
        <w:t>609</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Redemption of Preferred</w:t>
      </w:r>
    </w:p>
    <w:p>
      <w:pPr>
        <w:spacing w:after="0" w:line="5" w:lineRule="exact"/>
        <w:rPr>
          <w:sz w:val="20"/>
          <w:szCs w:val="20"/>
          <w:color w:val="auto"/>
        </w:rPr>
      </w:pPr>
    </w:p>
    <w:p>
      <w:pPr>
        <w:ind w:left="40"/>
        <w:spacing w:after="0"/>
        <w:tabs>
          <w:tab w:leader="dot" w:pos="90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(2,855) (171) Purchase</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of 13,714 shares of Class A</w:t>
      </w:r>
    </w:p>
    <w:p>
      <w:pPr>
        <w:spacing w:after="0" w:line="5" w:lineRule="exact"/>
        <w:rPr>
          <w:sz w:val="20"/>
          <w:szCs w:val="20"/>
          <w:color w:val="auto"/>
        </w:rPr>
      </w:pPr>
    </w:p>
    <w:p>
      <w:pPr>
        <w:ind w:left="180"/>
        <w:spacing w:after="0"/>
        <w:tabs>
          <w:tab w:leader="dot" w:pos="240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(377)</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Cash dividends on Common Stock:</w:t>
      </w:r>
    </w:p>
    <w:p>
      <w:pPr>
        <w:spacing w:after="0" w:line="5" w:lineRule="exact"/>
        <w:rPr>
          <w:sz w:val="20"/>
          <w:szCs w:val="20"/>
          <w:color w:val="auto"/>
        </w:rPr>
      </w:pPr>
    </w:p>
    <w:p>
      <w:pPr>
        <w:ind w:left="100"/>
        <w:spacing w:after="0"/>
        <w:tabs>
          <w:tab w:leader="none" w:pos="2300" w:val="left"/>
        </w:tabs>
        <w:rPr>
          <w:sz w:val="20"/>
          <w:szCs w:val="20"/>
          <w:color w:val="auto"/>
        </w:rPr>
      </w:pPr>
      <w:r>
        <w:rPr>
          <w:rFonts w:ascii="Courier New" w:cs="Courier New" w:eastAsia="Courier New" w:hAnsi="Courier New"/>
          <w:sz w:val="16"/>
          <w:szCs w:val="16"/>
          <w:color w:val="auto"/>
        </w:rPr>
        <w:t>Class A -- $.80 a share</w:t>
        <w:tab/>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(16,762) Class B -- $.77 a</w:t>
      </w:r>
    </w:p>
    <w:p>
      <w:pPr>
        <w:spacing w:after="0" w:line="5" w:lineRule="exact"/>
        <w:rPr>
          <w:sz w:val="20"/>
          <w:szCs w:val="20"/>
          <w:color w:val="auto"/>
        </w:rPr>
      </w:pPr>
    </w:p>
    <w:p>
      <w:pPr>
        <w:ind w:left="40"/>
        <w:spacing w:after="0"/>
        <w:tabs>
          <w:tab w:leader="dot" w:pos="1280" w:val="left"/>
        </w:tabs>
        <w:rPr>
          <w:sz w:val="20"/>
          <w:szCs w:val="20"/>
          <w:color w:val="auto"/>
        </w:rPr>
      </w:pPr>
      <w:r>
        <w:rPr>
          <w:rFonts w:ascii="Courier New" w:cs="Courier New" w:eastAsia="Courier New" w:hAnsi="Courier New"/>
          <w:sz w:val="16"/>
          <w:szCs w:val="16"/>
          <w:color w:val="auto"/>
        </w:rPr>
        <w:t>share</w:t>
      </w:r>
      <w:r>
        <w:rPr>
          <w:sz w:val="20"/>
          <w:szCs w:val="20"/>
          <w:color w:val="auto"/>
        </w:rPr>
        <w:tab/>
      </w:r>
      <w:r>
        <w:rPr>
          <w:rFonts w:ascii="Courier New" w:cs="Courier New" w:eastAsia="Courier New" w:hAnsi="Courier New"/>
          <w:sz w:val="16"/>
          <w:szCs w:val="16"/>
          <w:color w:val="auto"/>
        </w:rPr>
        <w:t>(1,356) ------- --</w:t>
      </w:r>
    </w:p>
    <w:p>
      <w:pPr>
        <w:spacing w:after="0" w:line="5" w:lineRule="exact"/>
        <w:rPr>
          <w:sz w:val="20"/>
          <w:szCs w:val="20"/>
          <w:color w:val="auto"/>
        </w:rPr>
      </w:pPr>
    </w:p>
    <w:p>
      <w:pPr>
        <w:ind w:left="340" w:hanging="296"/>
        <w:spacing w:after="0"/>
        <w:tabs>
          <w:tab w:leader="none" w:pos="3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5" w:lineRule="exact"/>
        <w:rPr>
          <w:rFonts w:ascii="Courier New" w:cs="Courier New" w:eastAsia="Courier New" w:hAnsi="Courier New"/>
          <w:sz w:val="16"/>
          <w:szCs w:val="16"/>
          <w:color w:val="auto"/>
        </w:rPr>
      </w:pPr>
    </w:p>
    <w:p>
      <w:pPr>
        <w:ind w:left="780" w:hanging="591"/>
        <w:spacing w:after="0"/>
        <w:tabs>
          <w:tab w:leader="none" w:pos="7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Balances at July</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79"/>
              </w:rPr>
              <w:t>31, 2003.........</w:t>
            </w:r>
          </w:p>
        </w:tc>
        <w:tc>
          <w:tcPr>
            <w:tcW w:w="1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 $234</w:t>
            </w:r>
          </w:p>
        </w:tc>
      </w:tr>
      <w:tr>
        <w:trPr>
          <w:trHeight w:val="186"/>
        </w:trPr>
        <w:tc>
          <w:tcPr>
            <w:tcW w:w="30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$47,464 $290,805 $ (509) $</w:t>
            </w:r>
          </w:p>
        </w:tc>
      </w:tr>
      <w:tr>
        <w:trPr>
          <w:trHeight w:val="186"/>
        </w:trPr>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1,595</w:t>
            </w:r>
          </w:p>
        </w:tc>
        <w:tc>
          <w:tcPr>
            <w:tcW w:w="168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7"/>
              </w:rPr>
              <w:t>$(628) Net</w:t>
            </w:r>
          </w:p>
        </w:tc>
      </w:tr>
      <w:tr>
        <w:trPr>
          <w:trHeight w:val="186"/>
        </w:trPr>
        <w:tc>
          <w:tcPr>
            <w:tcW w:w="30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income......................</w:t>
            </w:r>
          </w:p>
        </w:tc>
      </w:tr>
      <w:tr>
        <w:trPr>
          <w:trHeight w:val="186"/>
        </w:trPr>
        <w:tc>
          <w:tcPr>
            <w:tcW w:w="30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50,871 $50,871 Net currency</w:t>
            </w:r>
          </w:p>
        </w:tc>
      </w:tr>
      <w:tr>
        <w:trPr>
          <w:trHeight w:val="186"/>
        </w:trPr>
        <w:tc>
          <w:tcPr>
            <w:tcW w:w="30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translation adjustment and</w:t>
            </w:r>
          </w:p>
        </w:tc>
      </w:tr>
      <w:tr>
        <w:trPr>
          <w:trHeight w:val="186"/>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0"/>
              </w:rPr>
              <w:t>other..........</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7,745 7,745 ---</w:t>
            </w:r>
          </w:p>
        </w:tc>
      </w:tr>
    </w:tbl>
    <w:p>
      <w:pPr>
        <w:spacing w:after="0" w:line="4" w:lineRule="exact"/>
        <w:rPr>
          <w:sz w:val="20"/>
          <w:szCs w:val="20"/>
          <w:color w:val="auto"/>
        </w:rPr>
      </w:pPr>
    </w:p>
    <w:p>
      <w:pPr>
        <w:ind w:left="280" w:right="7419" w:firstLine="103"/>
        <w:spacing w:after="0" w:line="246" w:lineRule="auto"/>
        <w:tabs>
          <w:tab w:leader="none" w:pos="86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comprehensive income....................</w:t>
      </w:r>
    </w:p>
    <w:p>
      <w:pPr>
        <w:spacing w:after="0" w:line="1" w:lineRule="exact"/>
        <w:rPr>
          <w:rFonts w:ascii="Courier New" w:cs="Courier New" w:eastAsia="Courier New" w:hAnsi="Courier New"/>
          <w:sz w:val="16"/>
          <w:szCs w:val="16"/>
          <w:color w:val="auto"/>
        </w:rPr>
      </w:pPr>
    </w:p>
    <w:p>
      <w:pPr>
        <w:jc w:val="center"/>
        <w:ind w:left="340" w:right="7359" w:hanging="97"/>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$58,616 ======= Issuance of 803,529 shares of Class A</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1700" w:type="dxa"/>
            <w:vAlign w:val="bottom"/>
          </w:tcPr>
          <w:p>
            <w:pPr>
              <w:spacing w:after="0"/>
              <w:rPr>
                <w:sz w:val="20"/>
                <w:szCs w:val="20"/>
                <w:color w:val="auto"/>
              </w:rPr>
            </w:pPr>
            <w:r>
              <w:rPr>
                <w:rFonts w:ascii="Courier New" w:cs="Courier New" w:eastAsia="Courier New" w:hAnsi="Courier New"/>
                <w:sz w:val="16"/>
                <w:szCs w:val="16"/>
                <w:color w:val="auto"/>
              </w:rPr>
              <w:t>plan.............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8 19,414</w:t>
            </w:r>
          </w:p>
        </w:tc>
      </w:tr>
    </w:tbl>
    <w:p>
      <w:pPr>
        <w:sectPr>
          <w:pgSz w:w="11900" w:h="16898" w:orient="portrait"/>
          <w:cols w:equalWidth="0" w:num="1">
            <w:col w:w="10219"/>
          </w:cols>
          <w:pgMar w:left="240" w:top="676" w:right="1440" w:bottom="0" w:gutter="0" w:footer="0" w:header="0"/>
        </w:sectPr>
      </w:pPr>
    </w:p>
    <w:bookmarkStart w:id="33" w:name="page34"/>
    <w:bookmarkEnd w:id="33"/>
    <w:p>
      <w:pPr>
        <w:ind w:left="980"/>
        <w:spacing w:after="0"/>
        <w:rPr>
          <w:sz w:val="20"/>
          <w:szCs w:val="20"/>
          <w:color w:val="auto"/>
        </w:rPr>
      </w:pPr>
      <w:r>
        <w:rPr>
          <w:rFonts w:ascii="Courier New" w:cs="Courier New" w:eastAsia="Courier New" w:hAnsi="Courier New"/>
          <w:sz w:val="16"/>
          <w:szCs w:val="16"/>
          <w:color w:val="auto"/>
        </w:rPr>
        <w:t>Other (Note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6).................. 346 Tax</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benefit from exercise of stock</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options................. 4,406</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Purchase of 16,395 shares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Class A Common Stock..........</w:t>
      </w:r>
    </w:p>
    <w:p>
      <w:pPr>
        <w:spacing w:after="0" w:line="5" w:lineRule="exact"/>
        <w:rPr>
          <w:sz w:val="20"/>
          <w:szCs w:val="20"/>
          <w:color w:val="auto"/>
        </w:rPr>
      </w:pPr>
    </w:p>
    <w:p>
      <w:pPr>
        <w:jc w:val="both"/>
        <w:ind w:left="60" w:right="7219" w:hanging="8"/>
        <w:spacing w:after="0" w:line="246" w:lineRule="auto"/>
        <w:tabs>
          <w:tab w:leader="none" w:pos="64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 expense.......................</w:t>
      </w:r>
    </w:p>
    <w:p>
      <w:pPr>
        <w:spacing w:after="0" w:line="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1,581 Cash dividends on Common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 Class A --</w:t>
            </w:r>
          </w:p>
        </w:tc>
        <w:tc>
          <w:tcPr>
            <w:tcW w:w="940" w:type="dxa"/>
            <w:vAlign w:val="bottom"/>
          </w:tcPr>
          <w:p>
            <w:pPr>
              <w:ind w:left="20"/>
              <w:spacing w:after="0"/>
              <w:rPr>
                <w:sz w:val="20"/>
                <w:szCs w:val="20"/>
                <w:color w:val="auto"/>
              </w:rPr>
            </w:pPr>
            <w:r>
              <w:rPr>
                <w:rFonts w:ascii="Courier New" w:cs="Courier New" w:eastAsia="Courier New" w:hAnsi="Courier New"/>
                <w:sz w:val="16"/>
                <w:szCs w:val="16"/>
                <w:color w:val="auto"/>
              </w:rPr>
              <w:t>$.84 a</w:t>
            </w: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(18,025)</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w w:val="97"/>
              </w:rPr>
              <w:t>Class B -</w:t>
            </w:r>
          </w:p>
        </w:tc>
      </w:tr>
      <w:tr>
        <w:trPr>
          <w:trHeight w:val="186"/>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$.81 a share.......</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w w:val="97"/>
              </w:rPr>
              <w:t>(1,427)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Balances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at July 31, 2004.........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$242 $72,865 $322,224 $(1,074)</w:t>
      </w:r>
    </w:p>
    <w:p>
      <w:pPr>
        <w:spacing w:after="0" w:line="5" w:lineRule="exact"/>
        <w:rPr>
          <w:sz w:val="20"/>
          <w:szCs w:val="20"/>
          <w:color w:val="auto"/>
        </w:rPr>
      </w:pPr>
    </w:p>
    <w:p>
      <w:pPr>
        <w:ind w:left="400" w:hanging="202"/>
        <w:spacing w:after="0"/>
        <w:tabs>
          <w:tab w:leader="none" w:pos="4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9,340 $(282) ======= ====</w:t>
      </w:r>
    </w:p>
    <w:p>
      <w:pPr>
        <w:spacing w:after="0" w:line="5"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5"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II-19</w:t>
      </w:r>
    </w:p>
    <w:p>
      <w:pPr>
        <w:sectPr>
          <w:pgSz w:w="11900" w:h="16838" w:orient="portrait"/>
          <w:cols w:equalWidth="0" w:num="1">
            <w:col w:w="10179"/>
          </w:cols>
          <w:pgMar w:left="280" w:top="142" w:right="1440" w:bottom="1440" w:gutter="0" w:footer="0" w:header="0"/>
        </w:sectPr>
      </w:pPr>
    </w:p>
    <w:bookmarkStart w:id="34" w:name="page35"/>
    <w:bookmarkEnd w:id="34"/>
    <w:p>
      <w:pPr>
        <w:ind w:left="2220"/>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YEARS ENDED JULY 31, 2004, 2003 AND 2002</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2004 2003 2002 --------- -------- -------- (DOLLARS IN</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THOUSANDS) Operating Activities: Net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50,871 $ 21,420 $ 28,253 Adjustments to reconcile net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income to net cash provided by operating activities: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Depreciation and amortization...........................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20,190 17,771 16,630 Loss on sale of property, plant and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equipment........... 321 55 1,166 Provision for losses 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accounts receivable............. 797 1,523 2,467 Non-cash</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portion of stock-based compensation expense.... 1,927 289</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694 Net restructuring charge accrued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liability.............. 3,221 6,926 2,239 Changes in</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operating assets and liabilities (net of effects of</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business acquisitions): Accounts</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receivable</w:t>
            </w:r>
          </w:p>
        </w:tc>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 (11,326)</w:t>
            </w:r>
          </w:p>
        </w:tc>
      </w:tr>
      <w:tr>
        <w:trPr>
          <w:trHeight w:val="186"/>
        </w:trPr>
        <w:tc>
          <w:tcPr>
            <w:tcW w:w="960" w:type="dxa"/>
            <w:vAlign w:val="bottom"/>
          </w:tcPr>
          <w:p>
            <w:pPr>
              <w:spacing w:after="0"/>
              <w:rPr>
                <w:sz w:val="16"/>
                <w:szCs w:val="16"/>
                <w:color w:val="auto"/>
              </w:rPr>
            </w:pPr>
          </w:p>
        </w:tc>
        <w:tc>
          <w:tcPr>
            <w:tcW w:w="4260" w:type="dxa"/>
            <w:vAlign w:val="bottom"/>
          </w:tcPr>
          <w:p>
            <w:pPr>
              <w:jc w:val="right"/>
              <w:ind w:right="1899"/>
              <w:spacing w:after="0"/>
              <w:rPr>
                <w:sz w:val="20"/>
                <w:szCs w:val="20"/>
                <w:color w:val="auto"/>
              </w:rPr>
            </w:pPr>
            <w:r>
              <w:rPr>
                <w:rFonts w:ascii="Courier New" w:cs="Courier New" w:eastAsia="Courier New" w:hAnsi="Courier New"/>
                <w:sz w:val="16"/>
                <w:szCs w:val="16"/>
                <w:color w:val="auto"/>
              </w:rPr>
              <w:t>4,334 (3,057)</w:t>
            </w:r>
          </w:p>
        </w:tc>
      </w:tr>
    </w:tbl>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Inventory.............................................</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(6,791) 4,140 4,895 Prepaid expenses and other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40" w:type="dxa"/>
            <w:vAlign w:val="bottom"/>
          </w:tcPr>
          <w:p>
            <w:pPr>
              <w:ind w:left="100"/>
              <w:spacing w:after="0"/>
              <w:rPr>
                <w:sz w:val="20"/>
                <w:szCs w:val="20"/>
                <w:color w:val="auto"/>
              </w:rPr>
            </w:pPr>
            <w:r>
              <w:rPr>
                <w:rFonts w:ascii="Courier New" w:cs="Courier New" w:eastAsia="Courier New" w:hAnsi="Courier New"/>
                <w:sz w:val="14"/>
                <w:szCs w:val="14"/>
                <w:color w:val="auto"/>
                <w:w w:val="71"/>
              </w:rPr>
              <w:t>assets.....................</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796 (1,179) (1,538) Accounts</w:t>
            </w:r>
          </w:p>
        </w:tc>
      </w:tr>
      <w:tr>
        <w:trPr>
          <w:trHeight w:val="186"/>
        </w:trPr>
        <w:tc>
          <w:tcPr>
            <w:tcW w:w="33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payable and accrued liabilities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13,707</w:t>
            </w:r>
          </w:p>
        </w:tc>
      </w:tr>
      <w:tr>
        <w:trPr>
          <w:trHeight w:val="186"/>
        </w:trPr>
        <w:tc>
          <w:tcPr>
            <w:tcW w:w="1740" w:type="dxa"/>
            <w:vAlign w:val="bottom"/>
          </w:tcPr>
          <w:p>
            <w:pPr>
              <w:spacing w:after="0"/>
              <w:rPr>
                <w:sz w:val="16"/>
                <w:szCs w:val="16"/>
                <w:color w:val="auto"/>
              </w:rPr>
            </w:pPr>
          </w:p>
        </w:tc>
        <w:tc>
          <w:tcPr>
            <w:tcW w:w="242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rPr>
              <w:t>(4,007) 923 Income</w:t>
            </w:r>
          </w:p>
        </w:tc>
        <w:tc>
          <w:tcPr>
            <w:tcW w:w="1400" w:type="dxa"/>
            <w:vAlign w:val="bottom"/>
          </w:tcPr>
          <w:p>
            <w:pPr>
              <w:spacing w:after="0"/>
              <w:rPr>
                <w:sz w:val="16"/>
                <w:szCs w:val="16"/>
                <w:color w:val="auto"/>
              </w:rPr>
            </w:pPr>
          </w:p>
        </w:tc>
      </w:tr>
      <w:tr>
        <w:trPr>
          <w:trHeight w:val="186"/>
        </w:trPr>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taxes..........................................</w:t>
            </w:r>
          </w:p>
        </w:tc>
        <w:tc>
          <w:tcPr>
            <w:tcW w:w="86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4,013</w:t>
            </w:r>
          </w:p>
        </w:tc>
      </w:tr>
      <w:tr>
        <w:trPr>
          <w:trHeight w:val="186"/>
        </w:trPr>
        <w:tc>
          <w:tcPr>
            <w:tcW w:w="4160" w:type="dxa"/>
            <w:vAlign w:val="bottom"/>
            <w:gridSpan w:val="3"/>
          </w:tcPr>
          <w:p>
            <w:pPr>
              <w:jc w:val="center"/>
              <w:ind w:left="1380"/>
              <w:spacing w:after="0"/>
              <w:rPr>
                <w:sz w:val="20"/>
                <w:szCs w:val="20"/>
                <w:color w:val="auto"/>
              </w:rPr>
            </w:pPr>
            <w:r>
              <w:rPr>
                <w:rFonts w:ascii="Courier New" w:cs="Courier New" w:eastAsia="Courier New" w:hAnsi="Courier New"/>
                <w:sz w:val="16"/>
                <w:szCs w:val="16"/>
                <w:color w:val="auto"/>
              </w:rPr>
              <w:t>5,244 453 Deferred income</w:t>
            </w:r>
          </w:p>
        </w:tc>
        <w:tc>
          <w:tcPr>
            <w:tcW w:w="1400" w:type="dxa"/>
            <w:vAlign w:val="bottom"/>
          </w:tcPr>
          <w:p>
            <w:pPr>
              <w:spacing w:after="0"/>
              <w:rPr>
                <w:sz w:val="16"/>
                <w:szCs w:val="16"/>
                <w:color w:val="auto"/>
              </w:rPr>
            </w:pPr>
          </w:p>
        </w:tc>
      </w:tr>
      <w:tr>
        <w:trPr>
          <w:trHeight w:val="186"/>
        </w:trPr>
        <w:tc>
          <w:tcPr>
            <w:tcW w:w="3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7"/>
              </w:rPr>
              <w:t>taxes.................................</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5,172 (1,915) 449</w:t>
            </w:r>
          </w:p>
        </w:tc>
      </w:tr>
      <w:tr>
        <w:trPr>
          <w:trHeight w:val="186"/>
        </w:trPr>
        <w:tc>
          <w:tcPr>
            <w:tcW w:w="41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9"/>
              </w:rPr>
              <w:t>Other liabilities.....................................</w:t>
            </w:r>
          </w:p>
        </w:tc>
        <w:tc>
          <w:tcPr>
            <w:tcW w:w="1400" w:type="dxa"/>
            <w:vAlign w:val="bottom"/>
          </w:tcPr>
          <w:p>
            <w:pPr>
              <w:spacing w:after="0"/>
              <w:rPr>
                <w:sz w:val="16"/>
                <w:szCs w:val="16"/>
                <w:color w:val="auto"/>
              </w:rPr>
            </w:pPr>
          </w:p>
        </w:tc>
      </w:tr>
      <w:tr>
        <w:trPr>
          <w:trHeight w:val="186"/>
        </w:trPr>
        <w:tc>
          <w:tcPr>
            <w:tcW w:w="1740" w:type="dxa"/>
            <w:vAlign w:val="bottom"/>
          </w:tcPr>
          <w:p>
            <w:pPr>
              <w:ind w:left="380"/>
              <w:spacing w:after="0"/>
              <w:rPr>
                <w:sz w:val="20"/>
                <w:szCs w:val="20"/>
                <w:color w:val="auto"/>
              </w:rPr>
            </w:pPr>
            <w:r>
              <w:rPr>
                <w:rFonts w:ascii="Courier New" w:cs="Courier New" w:eastAsia="Courier New" w:hAnsi="Courier New"/>
                <w:sz w:val="16"/>
                <w:szCs w:val="16"/>
                <w:color w:val="auto"/>
              </w:rPr>
              <w:t>1,873 648 677</w:t>
            </w:r>
          </w:p>
        </w:tc>
        <w:tc>
          <w:tcPr>
            <w:tcW w:w="2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2"/>
              </w:rPr>
              <w:t>--------- -------- --------</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Net cash</w:t>
            </w:r>
          </w:p>
        </w:tc>
      </w:tr>
      <w:tr>
        <w:trPr>
          <w:trHeight w:val="186"/>
        </w:trPr>
        <w:tc>
          <w:tcPr>
            <w:tcW w:w="41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provided by operating activities..........</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84,771 55,249</w:t>
            </w:r>
          </w:p>
        </w:tc>
      </w:tr>
      <w:tr>
        <w:trPr>
          <w:trHeight w:val="186"/>
        </w:trPr>
        <w:tc>
          <w:tcPr>
            <w:tcW w:w="3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54,251 --------- -------- --------</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Investing Activities:</w:t>
            </w:r>
          </w:p>
        </w:tc>
      </w:tr>
      <w:tr>
        <w:trPr>
          <w:trHeight w:val="186"/>
        </w:trPr>
        <w:tc>
          <w:tcPr>
            <w:tcW w:w="55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Acquisitions of businesses, net of cash</w:t>
            </w:r>
          </w:p>
        </w:tc>
      </w:tr>
      <w:tr>
        <w:trPr>
          <w:trHeight w:val="186"/>
        </w:trPr>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w w:val="93"/>
              </w:rPr>
              <w:t>acquired..........</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(228,928) (23,912) (12,749) Purchases</w:t>
            </w:r>
          </w:p>
        </w:tc>
      </w:tr>
      <w:tr>
        <w:trPr>
          <w:trHeight w:val="186"/>
        </w:trPr>
        <w:tc>
          <w:tcPr>
            <w:tcW w:w="4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88"/>
              </w:rPr>
              <w:t>of property, plant and equipment................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(14,892)</w:t>
            </w:r>
          </w:p>
        </w:tc>
      </w:tr>
      <w:tr>
        <w:trPr>
          <w:trHeight w:val="186"/>
        </w:trPr>
        <w:tc>
          <w:tcPr>
            <w:tcW w:w="55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(14,438) (13,095) Termination of capital</w:t>
            </w:r>
          </w:p>
        </w:tc>
      </w:tr>
      <w:tr>
        <w:trPr>
          <w:trHeight w:val="186"/>
        </w:trPr>
        <w:tc>
          <w:tcPr>
            <w:tcW w:w="3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4"/>
              </w:rPr>
              <w:t>lease..............................</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(791) -- Proceeds</w:t>
            </w:r>
          </w:p>
        </w:tc>
      </w:tr>
      <w:tr>
        <w:trPr>
          <w:trHeight w:val="186"/>
        </w:trPr>
        <w:tc>
          <w:tcPr>
            <w:tcW w:w="4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87"/>
              </w:rPr>
              <w:t>from sale of property, plant and equipment.......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448 257</w:t>
            </w:r>
          </w:p>
        </w:tc>
      </w:tr>
      <w:tr>
        <w:trPr>
          <w:trHeight w:val="186"/>
        </w:trPr>
        <w:tc>
          <w:tcPr>
            <w:tcW w:w="1740" w:type="dxa"/>
            <w:vAlign w:val="bottom"/>
          </w:tcPr>
          <w:p>
            <w:pPr>
              <w:spacing w:after="0"/>
              <w:rPr>
                <w:sz w:val="16"/>
                <w:szCs w:val="16"/>
                <w:color w:val="auto"/>
              </w:rPr>
            </w:pPr>
          </w:p>
        </w:tc>
        <w:tc>
          <w:tcPr>
            <w:tcW w:w="1560" w:type="dxa"/>
            <w:vAlign w:val="bottom"/>
          </w:tcPr>
          <w:p>
            <w:pPr>
              <w:jc w:val="center"/>
              <w:ind w:left="499"/>
              <w:spacing w:after="0"/>
              <w:rPr>
                <w:sz w:val="20"/>
                <w:szCs w:val="20"/>
                <w:color w:val="auto"/>
              </w:rPr>
            </w:pPr>
            <w:r>
              <w:rPr>
                <w:rFonts w:ascii="Courier New" w:cs="Courier New" w:eastAsia="Courier New" w:hAnsi="Courier New"/>
                <w:sz w:val="16"/>
                <w:szCs w:val="16"/>
                <w:color w:val="auto"/>
              </w:rPr>
              <w:t>776</w:t>
            </w: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3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Other.....................................................</w:t>
            </w: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(1,533) 68 534 --------- -------- --------</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Net cash used</w:t>
            </w:r>
          </w:p>
        </w:tc>
      </w:tr>
      <w:tr>
        <w:trPr>
          <w:trHeight w:val="186"/>
        </w:trPr>
        <w:tc>
          <w:tcPr>
            <w:tcW w:w="3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9"/>
              </w:rPr>
              <w:t>in investing activities..............</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(244,905) (38,816)</w:t>
            </w:r>
          </w:p>
        </w:tc>
      </w:tr>
      <w:tr>
        <w:trPr>
          <w:trHeight w:val="186"/>
        </w:trPr>
        <w:tc>
          <w:tcPr>
            <w:tcW w:w="33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(24,534) --------- --------</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w w:val="99"/>
              </w:rPr>
              <w:t>Financing</w:t>
            </w:r>
          </w:p>
        </w:tc>
      </w:tr>
      <w:tr>
        <w:trPr>
          <w:trHeight w:val="186"/>
        </w:trPr>
        <w:tc>
          <w:tcPr>
            <w:tcW w:w="1740" w:type="dxa"/>
            <w:vAlign w:val="bottom"/>
          </w:tcPr>
          <w:p>
            <w:pPr>
              <w:spacing w:after="0"/>
              <w:rPr>
                <w:sz w:val="16"/>
                <w:szCs w:val="16"/>
                <w:color w:val="auto"/>
              </w:rPr>
            </w:pPr>
          </w:p>
        </w:tc>
        <w:tc>
          <w:tcPr>
            <w:tcW w:w="242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rPr>
              <w:t>Activities: Payment of</w:t>
            </w:r>
          </w:p>
        </w:tc>
        <w:tc>
          <w:tcPr>
            <w:tcW w:w="1400" w:type="dxa"/>
            <w:vAlign w:val="bottom"/>
          </w:tcPr>
          <w:p>
            <w:pPr>
              <w:spacing w:after="0"/>
              <w:rPr>
                <w:sz w:val="16"/>
                <w:szCs w:val="16"/>
                <w:color w:val="auto"/>
              </w:rPr>
            </w:pPr>
          </w:p>
        </w:tc>
      </w:tr>
      <w:tr>
        <w:trPr>
          <w:trHeight w:val="186"/>
        </w:trPr>
        <w:tc>
          <w:tcPr>
            <w:tcW w:w="3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0"/>
              </w:rPr>
              <w:t>dividends......................................</w:t>
            </w:r>
          </w:p>
        </w:tc>
        <w:tc>
          <w:tcPr>
            <w:tcW w:w="8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(19,805)</w:t>
            </w:r>
          </w:p>
        </w:tc>
      </w:tr>
      <w:tr>
        <w:trPr>
          <w:trHeight w:val="186"/>
        </w:trPr>
        <w:tc>
          <w:tcPr>
            <w:tcW w:w="55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(17,936) (17,358) Proceeds from issuance of common</w:t>
            </w:r>
          </w:p>
        </w:tc>
      </w:tr>
      <w:tr>
        <w:trPr>
          <w:trHeight w:val="186"/>
        </w:trPr>
        <w:tc>
          <w:tcPr>
            <w:tcW w:w="1740" w:type="dxa"/>
            <w:vAlign w:val="bottom"/>
          </w:tcPr>
          <w:p>
            <w:pPr>
              <w:ind w:left="200"/>
              <w:spacing w:after="0"/>
              <w:rPr>
                <w:sz w:val="20"/>
                <w:szCs w:val="20"/>
                <w:color w:val="auto"/>
              </w:rPr>
            </w:pPr>
            <w:r>
              <w:rPr>
                <w:rFonts w:ascii="Courier New" w:cs="Courier New" w:eastAsia="Courier New" w:hAnsi="Courier New"/>
                <w:sz w:val="14"/>
                <w:szCs w:val="14"/>
                <w:color w:val="auto"/>
                <w:w w:val="72"/>
              </w:rPr>
              <w:t>stock....................</w:t>
            </w:r>
          </w:p>
        </w:tc>
        <w:tc>
          <w:tcPr>
            <w:tcW w:w="382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19,422 4,662 5,720 Principal</w:t>
            </w:r>
          </w:p>
        </w:tc>
      </w:tr>
      <w:tr>
        <w:trPr>
          <w:trHeight w:val="186"/>
        </w:trPr>
        <w:tc>
          <w:tcPr>
            <w:tcW w:w="41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9"/>
              </w:rPr>
              <w:t>payments on debt................................</w:t>
            </w:r>
          </w:p>
        </w:tc>
        <w:tc>
          <w:tcPr>
            <w:tcW w:w="1400" w:type="dxa"/>
            <w:vAlign w:val="bottom"/>
          </w:tcPr>
          <w:p>
            <w:pPr>
              <w:spacing w:after="0"/>
              <w:rPr>
                <w:sz w:val="16"/>
                <w:szCs w:val="16"/>
                <w:color w:val="auto"/>
              </w:rPr>
            </w:pPr>
          </w:p>
        </w:tc>
      </w:tr>
      <w:tr>
        <w:trPr>
          <w:trHeight w:val="186"/>
        </w:trPr>
        <w:tc>
          <w:tcPr>
            <w:tcW w:w="55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(161,578) (327) (1,747) Proceeds from</w:t>
            </w:r>
          </w:p>
        </w:tc>
      </w:tr>
      <w:tr>
        <w:trPr>
          <w:trHeight w:val="186"/>
        </w:trPr>
        <w:tc>
          <w:tcPr>
            <w:tcW w:w="3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6"/>
              </w:rPr>
              <w:t>debt........................................</w:t>
            </w:r>
          </w:p>
        </w:tc>
        <w:tc>
          <w:tcPr>
            <w:tcW w:w="8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310,000 -- -</w:t>
            </w:r>
          </w:p>
        </w:tc>
      </w:tr>
      <w:tr>
        <w:trPr>
          <w:trHeight w:val="186"/>
        </w:trPr>
        <w:tc>
          <w:tcPr>
            <w:tcW w:w="55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 Payment for redemption of preferred</w:t>
            </w:r>
          </w:p>
        </w:tc>
      </w:tr>
      <w:tr>
        <w:trPr>
          <w:trHeight w:val="186"/>
        </w:trPr>
        <w:tc>
          <w:tcPr>
            <w:tcW w:w="1740" w:type="dxa"/>
            <w:vAlign w:val="bottom"/>
          </w:tcPr>
          <w:p>
            <w:pPr>
              <w:ind w:left="40"/>
              <w:spacing w:after="0"/>
              <w:rPr>
                <w:sz w:val="20"/>
                <w:szCs w:val="20"/>
                <w:color w:val="auto"/>
              </w:rPr>
            </w:pPr>
            <w:r>
              <w:rPr>
                <w:rFonts w:ascii="Courier New" w:cs="Courier New" w:eastAsia="Courier New" w:hAnsi="Courier New"/>
                <w:sz w:val="16"/>
                <w:szCs w:val="16"/>
                <w:color w:val="auto"/>
                <w:w w:val="79"/>
              </w:rPr>
              <w:t>stock.................</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(2,855) -- Purchase of treasury</w:t>
            </w:r>
          </w:p>
        </w:tc>
      </w:tr>
      <w:tr>
        <w:trPr>
          <w:trHeight w:val="186"/>
        </w:trPr>
        <w:tc>
          <w:tcPr>
            <w:tcW w:w="3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1"/>
              </w:rPr>
              <w:t>stock................................</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(564) (377) -- ----</w:t>
            </w:r>
          </w:p>
        </w:tc>
      </w:tr>
      <w:tr>
        <w:trPr>
          <w:trHeight w:val="186"/>
        </w:trPr>
        <w:tc>
          <w:tcPr>
            <w:tcW w:w="1740" w:type="dxa"/>
            <w:vAlign w:val="bottom"/>
          </w:tcPr>
          <w:p>
            <w:pPr>
              <w:ind w:left="380"/>
              <w:spacing w:after="0"/>
              <w:rPr>
                <w:sz w:val="20"/>
                <w:szCs w:val="20"/>
                <w:color w:val="auto"/>
              </w:rPr>
            </w:pPr>
            <w:r>
              <w:rPr>
                <w:rFonts w:ascii="Courier New" w:cs="Courier New" w:eastAsia="Courier New" w:hAnsi="Courier New"/>
                <w:sz w:val="16"/>
                <w:szCs w:val="16"/>
                <w:color w:val="auto"/>
                <w:w w:val="99"/>
              </w:rPr>
              <w:t>----- --------</w:t>
            </w:r>
          </w:p>
        </w:tc>
        <w:tc>
          <w:tcPr>
            <w:tcW w:w="3820" w:type="dxa"/>
            <w:vAlign w:val="bottom"/>
            <w:gridSpan w:val="3"/>
          </w:tcPr>
          <w:p>
            <w:pPr>
              <w:jc w:val="right"/>
              <w:ind w:right="259"/>
              <w:spacing w:after="0"/>
              <w:rPr>
                <w:sz w:val="20"/>
                <w:szCs w:val="20"/>
                <w:color w:val="auto"/>
              </w:rPr>
            </w:pPr>
            <w:r>
              <w:rPr>
                <w:rFonts w:ascii="Courier New" w:cs="Courier New" w:eastAsia="Courier New" w:hAnsi="Courier New"/>
                <w:sz w:val="16"/>
                <w:szCs w:val="16"/>
                <w:color w:val="auto"/>
              </w:rPr>
              <w:t>-------- Net cash used in financing</w:t>
            </w:r>
          </w:p>
        </w:tc>
      </w:tr>
      <w:tr>
        <w:trPr>
          <w:trHeight w:val="186"/>
        </w:trPr>
        <w:tc>
          <w:tcPr>
            <w:tcW w:w="1740" w:type="dxa"/>
            <w:vAlign w:val="bottom"/>
          </w:tcPr>
          <w:p>
            <w:pPr>
              <w:ind w:left="40"/>
              <w:spacing w:after="0"/>
              <w:rPr>
                <w:sz w:val="20"/>
                <w:szCs w:val="20"/>
                <w:color w:val="auto"/>
              </w:rPr>
            </w:pPr>
            <w:r>
              <w:rPr>
                <w:rFonts w:ascii="Courier New" w:cs="Courier New" w:eastAsia="Courier New" w:hAnsi="Courier New"/>
                <w:sz w:val="16"/>
                <w:szCs w:val="16"/>
                <w:color w:val="auto"/>
                <w:w w:val="72"/>
              </w:rPr>
              <w:t>activities..............</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147,475 (16,833) (13,385) ------</w:t>
            </w:r>
          </w:p>
        </w:tc>
      </w:tr>
      <w:tr>
        <w:trPr>
          <w:trHeight w:val="186"/>
        </w:trPr>
        <w:tc>
          <w:tcPr>
            <w:tcW w:w="1740" w:type="dxa"/>
            <w:vAlign w:val="bottom"/>
          </w:tcPr>
          <w:p>
            <w:pPr>
              <w:ind w:left="100"/>
              <w:spacing w:after="0"/>
              <w:rPr>
                <w:sz w:val="20"/>
                <w:szCs w:val="20"/>
                <w:color w:val="auto"/>
              </w:rPr>
            </w:pPr>
            <w:r>
              <w:rPr>
                <w:rFonts w:ascii="Courier New" w:cs="Courier New" w:eastAsia="Courier New" w:hAnsi="Courier New"/>
                <w:sz w:val="16"/>
                <w:szCs w:val="16"/>
                <w:color w:val="auto"/>
                <w:w w:val="80"/>
              </w:rPr>
              <w:t>--- -------- --------</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Effect of exchange rate changes on</w:t>
            </w:r>
          </w:p>
        </w:tc>
      </w:tr>
      <w:tr>
        <w:trPr>
          <w:trHeight w:val="186"/>
        </w:trPr>
        <w:tc>
          <w:tcPr>
            <w:tcW w:w="1740" w:type="dxa"/>
            <w:vAlign w:val="bottom"/>
          </w:tcPr>
          <w:p>
            <w:pPr>
              <w:ind w:left="40"/>
              <w:spacing w:after="0"/>
              <w:rPr>
                <w:sz w:val="20"/>
                <w:szCs w:val="20"/>
                <w:color w:val="auto"/>
              </w:rPr>
            </w:pPr>
            <w:r>
              <w:rPr>
                <w:rFonts w:ascii="Courier New" w:cs="Courier New" w:eastAsia="Courier New" w:hAnsi="Courier New"/>
                <w:sz w:val="15"/>
                <w:szCs w:val="15"/>
                <w:color w:val="auto"/>
                <w:w w:val="74"/>
              </w:rPr>
              <w:t>cash.....................</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6,939 519 (3,174) --------- ---</w:t>
            </w:r>
          </w:p>
        </w:tc>
      </w:tr>
      <w:tr>
        <w:trPr>
          <w:trHeight w:val="186"/>
        </w:trPr>
        <w:tc>
          <w:tcPr>
            <w:tcW w:w="55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 -------- Net increase (decrease) in cash and cash</w:t>
            </w:r>
          </w:p>
        </w:tc>
      </w:tr>
      <w:tr>
        <w:trPr>
          <w:trHeight w:val="186"/>
        </w:trPr>
        <w:tc>
          <w:tcPr>
            <w:tcW w:w="1740" w:type="dxa"/>
            <w:vAlign w:val="bottom"/>
          </w:tcPr>
          <w:p>
            <w:pPr>
              <w:ind w:left="280"/>
              <w:spacing w:after="0"/>
              <w:rPr>
                <w:sz w:val="20"/>
                <w:szCs w:val="20"/>
                <w:color w:val="auto"/>
              </w:rPr>
            </w:pPr>
            <w:r>
              <w:rPr>
                <w:rFonts w:ascii="Courier New" w:cs="Courier New" w:eastAsia="Courier New" w:hAnsi="Courier New"/>
                <w:sz w:val="16"/>
                <w:szCs w:val="16"/>
                <w:color w:val="auto"/>
                <w:w w:val="78"/>
              </w:rPr>
              <w:t>equivalents........</w:t>
            </w:r>
          </w:p>
        </w:tc>
        <w:tc>
          <w:tcPr>
            <w:tcW w:w="382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(5,720) 119 13,158 Cash and cash</w:t>
            </w:r>
          </w:p>
        </w:tc>
      </w:tr>
      <w:tr>
        <w:trPr>
          <w:trHeight w:val="186"/>
        </w:trPr>
        <w:tc>
          <w:tcPr>
            <w:tcW w:w="41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equivalents, beginning of year................</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76,088</w:t>
            </w:r>
          </w:p>
        </w:tc>
      </w:tr>
      <w:tr>
        <w:trPr>
          <w:trHeight w:val="186"/>
        </w:trPr>
        <w:tc>
          <w:tcPr>
            <w:tcW w:w="3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75,969 62,811 ---------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Cash and cash</w:t>
            </w:r>
          </w:p>
        </w:tc>
      </w:tr>
      <w:tr>
        <w:trPr>
          <w:trHeight w:val="186"/>
        </w:trPr>
        <w:tc>
          <w:tcPr>
            <w:tcW w:w="4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2"/>
              </w:rPr>
              <w:t>equivalents, end of year......................</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$ 70,368 $</w:t>
            </w:r>
          </w:p>
        </w:tc>
      </w:tr>
    </w:tbl>
    <w:p>
      <w:pPr>
        <w:spacing w:after="0" w:line="4" w:lineRule="exact"/>
        <w:rPr>
          <w:sz w:val="20"/>
          <w:szCs w:val="20"/>
          <w:color w:val="auto"/>
        </w:rPr>
      </w:pPr>
    </w:p>
    <w:p>
      <w:pPr>
        <w:ind w:left="40" w:right="4659" w:firstLine="49"/>
        <w:spacing w:after="0" w:line="246" w:lineRule="auto"/>
        <w:rPr>
          <w:sz w:val="20"/>
          <w:szCs w:val="20"/>
          <w:color w:val="auto"/>
        </w:rPr>
      </w:pPr>
      <w:r>
        <w:rPr>
          <w:rFonts w:ascii="Courier New" w:cs="Courier New" w:eastAsia="Courier New" w:hAnsi="Courier New"/>
          <w:sz w:val="16"/>
          <w:szCs w:val="16"/>
          <w:color w:val="auto"/>
        </w:rPr>
        <w:t>76,088 $ 75,969 ========= ======== ======== Supplemental Disclosure of Cash Flow Information: Cash paid during the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year for:</w:t>
            </w:r>
          </w:p>
        </w:tc>
        <w:tc>
          <w:tcPr>
            <w:tcW w:w="1980" w:type="dxa"/>
            <w:vAlign w:val="bottom"/>
          </w:tcPr>
          <w:p>
            <w:pPr>
              <w:spacing w:after="0"/>
              <w:rPr>
                <w:sz w:val="15"/>
                <w:szCs w:val="15"/>
                <w:color w:val="auto"/>
              </w:rPr>
            </w:pPr>
          </w:p>
        </w:tc>
      </w:tr>
      <w:tr>
        <w:trPr>
          <w:trHeight w:val="186"/>
        </w:trPr>
        <w:tc>
          <w:tcPr>
            <w:tcW w:w="20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Interest................................................</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6"/>
        </w:trPr>
        <w:tc>
          <w:tcPr>
            <w:tcW w:w="1560" w:type="dxa"/>
            <w:vAlign w:val="bottom"/>
          </w:tcPr>
          <w:p>
            <w:pPr>
              <w:jc w:val="right"/>
              <w:ind w:right="33"/>
              <w:spacing w:after="0"/>
              <w:rPr>
                <w:sz w:val="20"/>
                <w:szCs w:val="20"/>
                <w:color w:val="auto"/>
              </w:rPr>
            </w:pPr>
            <w:r>
              <w:rPr>
                <w:rFonts w:ascii="Courier New" w:cs="Courier New" w:eastAsia="Courier New" w:hAnsi="Courier New"/>
                <w:sz w:val="16"/>
                <w:szCs w:val="16"/>
                <w:color w:val="auto"/>
              </w:rPr>
              <w:t>$ 506</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$ 43</w:t>
            </w:r>
          </w:p>
        </w:tc>
        <w:tc>
          <w:tcPr>
            <w:tcW w:w="3480" w:type="dxa"/>
            <w:vAlign w:val="bottom"/>
            <w:gridSpan w:val="3"/>
          </w:tcPr>
          <w:p>
            <w:pPr>
              <w:spacing w:after="0"/>
              <w:rPr>
                <w:sz w:val="20"/>
                <w:szCs w:val="20"/>
                <w:color w:val="auto"/>
              </w:rPr>
            </w:pPr>
            <w:r>
              <w:rPr>
                <w:rFonts w:ascii="Courier New" w:cs="Courier New" w:eastAsia="Courier New" w:hAnsi="Courier New"/>
                <w:sz w:val="16"/>
                <w:szCs w:val="16"/>
                <w:color w:val="auto"/>
              </w:rPr>
              <w:t>$ 175 Income taxes, net of</w:t>
            </w:r>
          </w:p>
        </w:tc>
      </w:tr>
      <w:tr>
        <w:trPr>
          <w:trHeight w:val="186"/>
        </w:trPr>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refunds............................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99"/>
              </w:rPr>
              <w:t>10,977 12,789 15,176</w:t>
            </w:r>
          </w:p>
        </w:tc>
      </w:tr>
      <w:tr>
        <w:trPr>
          <w:trHeight w:val="186"/>
        </w:trPr>
        <w:tc>
          <w:tcPr>
            <w:tcW w:w="5520" w:type="dxa"/>
            <w:vAlign w:val="bottom"/>
            <w:gridSpan w:val="5"/>
          </w:tcPr>
          <w:p>
            <w:pPr>
              <w:jc w:val="right"/>
              <w:ind w:right="199"/>
              <w:spacing w:after="0"/>
              <w:rPr>
                <w:sz w:val="20"/>
                <w:szCs w:val="20"/>
                <w:color w:val="auto"/>
              </w:rPr>
            </w:pPr>
            <w:r>
              <w:rPr>
                <w:rFonts w:ascii="Courier New" w:cs="Courier New" w:eastAsia="Courier New" w:hAnsi="Courier New"/>
                <w:sz w:val="16"/>
                <w:szCs w:val="16"/>
                <w:color w:val="auto"/>
              </w:rPr>
              <w:t>Acquisitions: Fair value of assets acquired, net of</w:t>
            </w:r>
          </w:p>
        </w:tc>
      </w:tr>
      <w:tr>
        <w:trPr>
          <w:trHeight w:val="186"/>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w w:val="89"/>
              </w:rPr>
              <w:t>cash..............</w:t>
            </w:r>
          </w:p>
        </w:tc>
        <w:tc>
          <w:tcPr>
            <w:tcW w:w="12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$ 96,656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$ 14,430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$ 5,667 Liabilities</w:t>
            </w:r>
          </w:p>
        </w:tc>
      </w:tr>
      <w:tr>
        <w:trPr>
          <w:trHeight w:val="186"/>
        </w:trPr>
        <w:tc>
          <w:tcPr>
            <w:tcW w:w="20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assumed.....................................</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(8,674)</w:t>
            </w:r>
          </w:p>
        </w:tc>
      </w:tr>
      <w:tr>
        <w:trPr>
          <w:trHeight w:val="186"/>
        </w:trPr>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(8,146)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(1,789)</w:t>
            </w:r>
          </w:p>
        </w:tc>
        <w:tc>
          <w:tcPr>
            <w:tcW w:w="1980" w:type="dxa"/>
            <w:vAlign w:val="bottom"/>
          </w:tcPr>
          <w:p>
            <w:pPr>
              <w:spacing w:after="0"/>
              <w:rPr>
                <w:sz w:val="16"/>
                <w:szCs w:val="16"/>
                <w:color w:val="auto"/>
              </w:rPr>
            </w:pPr>
          </w:p>
        </w:tc>
      </w:tr>
      <w:tr>
        <w:trPr>
          <w:trHeight w:val="186"/>
        </w:trPr>
        <w:tc>
          <w:tcPr>
            <w:tcW w:w="20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Goodwill................................................</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6"/>
        </w:trPr>
        <w:tc>
          <w:tcPr>
            <w:tcW w:w="2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140,946 17,628 8,871</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 --------</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 Net cash</w:t>
            </w:r>
          </w:p>
        </w:tc>
      </w:tr>
      <w:tr>
        <w:trPr>
          <w:trHeight w:val="186"/>
        </w:trPr>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paid for acquisitions</w:t>
            </w:r>
          </w:p>
        </w:tc>
        <w:tc>
          <w:tcPr>
            <w:tcW w:w="15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$ 228,928</w:t>
            </w:r>
          </w:p>
        </w:tc>
      </w:tr>
    </w:tbl>
    <w:p>
      <w:pPr>
        <w:spacing w:after="0" w:line="4" w:lineRule="exact"/>
        <w:rPr>
          <w:sz w:val="20"/>
          <w:szCs w:val="20"/>
          <w:color w:val="auto"/>
        </w:rPr>
      </w:pPr>
    </w:p>
    <w:p>
      <w:pPr>
        <w:ind w:left="860" w:right="4659" w:hanging="815"/>
        <w:spacing w:after="0" w:line="246" w:lineRule="auto"/>
        <w:tabs>
          <w:tab w:leader="none" w:pos="23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23,912 $ 12,749 ========= ======== ======== Termination of capital lease: Disposition of capital</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assets...........................</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9"/>
              </w:rPr>
              <w:t>-- (2,574) --</w:t>
            </w:r>
          </w:p>
        </w:tc>
      </w:tr>
      <w:tr>
        <w:trPr>
          <w:trHeight w:val="186"/>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Settlement of capital lease liability...................</w:t>
            </w:r>
          </w:p>
        </w:tc>
      </w:tr>
      <w:tr>
        <w:trPr>
          <w:trHeight w:val="186"/>
        </w:trPr>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-- 3,365 -- --------- -------- --------</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Net cash paid for</w:t>
            </w:r>
          </w:p>
        </w:tc>
      </w:tr>
      <w:tr>
        <w:trPr>
          <w:trHeight w:val="186"/>
        </w:trPr>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termination of capital lease..........</w:t>
            </w:r>
          </w:p>
        </w:tc>
        <w:tc>
          <w:tcPr>
            <w:tcW w:w="1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 $ 791 $ --</w:t>
            </w:r>
          </w:p>
        </w:tc>
      </w:tr>
    </w:tbl>
    <w:p>
      <w:pPr>
        <w:spacing w:after="0" w:line="4"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676" w:right="1440" w:bottom="136" w:gutter="0" w:footer="0" w:header="0"/>
        </w:sectPr>
      </w:pPr>
    </w:p>
    <w:bookmarkStart w:id="35" w:name="page36"/>
    <w:bookmarkEnd w:id="35"/>
    <w:p>
      <w:pPr>
        <w:jc w:val="center"/>
        <w:ind w:right="37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6"/>
          <w:szCs w:val="16"/>
          <w:color w:val="auto"/>
        </w:rPr>
        <w:t>II-20</w:t>
      </w:r>
    </w:p>
    <w:p>
      <w:pPr>
        <w:sectPr>
          <w:pgSz w:w="11900" w:h="16838" w:orient="portrait"/>
          <w:cols w:equalWidth="0" w:num="1">
            <w:col w:w="9019"/>
          </w:cols>
          <w:pgMar w:left="1440" w:top="142" w:right="1440" w:bottom="1440" w:gutter="0" w:footer="0" w:header="0"/>
        </w:sectPr>
      </w:pPr>
    </w:p>
    <w:bookmarkStart w:id="36" w:name="page37"/>
    <w:bookmarkEnd w:id="36"/>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YEARS ENDED JULY 31, 2004, 2003 AND 2002</w:t>
      </w:r>
    </w:p>
    <w:p>
      <w:pPr>
        <w:spacing w:after="0" w:line="191" w:lineRule="exact"/>
        <w:rPr>
          <w:sz w:val="20"/>
          <w:szCs w:val="20"/>
          <w:color w:val="auto"/>
        </w:rPr>
      </w:pPr>
    </w:p>
    <w:p>
      <w:pPr>
        <w:ind w:left="381" w:hanging="381"/>
        <w:spacing w:after="0"/>
        <w:tabs>
          <w:tab w:leader="none" w:pos="3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Principles of Consolidation -- The accompanying consolidated financial statements include the accounts of Brady Corporation and its subsidiaries (the "Company"), all of which are wholly-owned. All significant intercompany accounts and transactions have been eliminated in consolidation.</w:t>
      </w:r>
    </w:p>
    <w:p>
      <w:pPr>
        <w:spacing w:after="0" w:line="186"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Fair Value of Financial Instruments -- The Company believes the carrying amount of its financial instruments (cash and cash equivalents, accounts receivable and accounts payable) is a reasonable estimate of the fair value of these instruments due to their short-term nature.</w:t>
      </w:r>
    </w:p>
    <w:p>
      <w:pPr>
        <w:spacing w:after="0" w:line="186" w:lineRule="exact"/>
        <w:rPr>
          <w:sz w:val="20"/>
          <w:szCs w:val="20"/>
          <w:color w:val="auto"/>
        </w:rPr>
      </w:pPr>
    </w:p>
    <w:p>
      <w:pPr>
        <w:ind w:left="1" w:right="2759" w:firstLine="484"/>
        <w:spacing w:after="0" w:line="248" w:lineRule="auto"/>
        <w:rPr>
          <w:sz w:val="20"/>
          <w:szCs w:val="20"/>
          <w:color w:val="auto"/>
        </w:rPr>
      </w:pPr>
      <w:r>
        <w:rPr>
          <w:rFonts w:ascii="Courier New" w:cs="Courier New" w:eastAsia="Courier New" w:hAnsi="Courier New"/>
          <w:sz w:val="16"/>
          <w:szCs w:val="16"/>
          <w:color w:val="auto"/>
        </w:rPr>
        <w:t>Cash Equivalents -- The Company considers all highly liquid investments with maturities of three months or less when acquired to be cash equivalents.</w:t>
      </w:r>
    </w:p>
    <w:p>
      <w:pPr>
        <w:spacing w:after="0" w:line="184"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Inventories -- Inventories are stated at the lower of cost or market. Cost has been determined using the last-in, first-out ("LIFO") method for certain inventories (approximately 36% of total inventories at July 31, 2004 and 2003) and the first-in, first-out ("FIFO") method for other inventories. The carrying value of domestic inventories stated at FIFO cost exceeded the value of such inventories stated at LIFO cost by $7,452,000 and $7,494,000 at July 31, 2004 and 2003, respectively.</w:t>
      </w:r>
    </w:p>
    <w:p>
      <w:pPr>
        <w:spacing w:after="0" w:line="185"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Depreciation -- The cost of buildings and improvements and machinery and equipment is being depreciated over their estimated useful lives using the straight-line method for financial reporting purposes. The estimated useful lives range from 3 to 33 years.</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Intangible Assets -- The cost of intangible assets with determinable useful lives is amortized to reflect the pattern of economic benefits consumed, principally on a straight-line basis, over the estimated periods benefited. Goodwill is evaluated annually for impairment based on valuation models that incorporate expected future cash flows and profitability projections.</w:t>
      </w:r>
    </w:p>
    <w:p>
      <w:pPr>
        <w:spacing w:after="0" w:line="185" w:lineRule="exact"/>
        <w:rPr>
          <w:sz w:val="20"/>
          <w:szCs w:val="20"/>
          <w:color w:val="auto"/>
        </w:rPr>
      </w:pPr>
    </w:p>
    <w:p>
      <w:pPr>
        <w:ind w:left="1" w:right="2859" w:firstLine="484"/>
        <w:spacing w:after="0" w:line="248" w:lineRule="auto"/>
        <w:rPr>
          <w:sz w:val="20"/>
          <w:szCs w:val="20"/>
          <w:color w:val="auto"/>
        </w:rPr>
      </w:pPr>
      <w:r>
        <w:rPr>
          <w:rFonts w:ascii="Courier New" w:cs="Courier New" w:eastAsia="Courier New" w:hAnsi="Courier New"/>
          <w:sz w:val="16"/>
          <w:szCs w:val="16"/>
          <w:color w:val="auto"/>
        </w:rPr>
        <w:t>Changes in the carrying amount of goodwill for the years ended July 31, 2004 and 2003, are as follows:</w:t>
      </w:r>
    </w:p>
    <w:p>
      <w:pPr>
        <w:spacing w:after="0" w:line="18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AMERICAS EUROPE ASIA TOTAL</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Balance as of July 31,</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2002..... $ 73,387,000</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$32,501,000 $2,165,000</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$108,053,000 Goodwill</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acquired during the</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260" w:type="dxa"/>
            <w:vAlign w:val="bottom"/>
            <w:gridSpan w:val="2"/>
          </w:tcPr>
          <w:p>
            <w:pPr>
              <w:spacing w:after="0"/>
              <w:rPr>
                <w:sz w:val="20"/>
                <w:szCs w:val="20"/>
                <w:color w:val="auto"/>
              </w:rPr>
            </w:pPr>
            <w:r>
              <w:rPr>
                <w:rFonts w:ascii="Courier New" w:cs="Courier New" w:eastAsia="Courier New" w:hAnsi="Courier New"/>
                <w:sz w:val="10"/>
                <w:szCs w:val="10"/>
                <w:color w:val="auto"/>
                <w:w w:val="76"/>
              </w:rPr>
              <w:t>period.....................</w:t>
            </w:r>
          </w:p>
        </w:tc>
        <w:tc>
          <w:tcPr>
            <w:tcW w:w="1300" w:type="dxa"/>
            <w:vAlign w:val="bottom"/>
          </w:tcPr>
          <w:p>
            <w:pPr>
              <w:spacing w:after="0"/>
              <w:rPr>
                <w:sz w:val="15"/>
                <w:szCs w:val="15"/>
                <w:color w:val="auto"/>
              </w:rPr>
            </w:pPr>
          </w:p>
        </w:tc>
      </w:tr>
      <w:tr>
        <w:trPr>
          <w:trHeight w:val="186"/>
        </w:trPr>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10,747,000</w:t>
            </w:r>
          </w:p>
        </w:tc>
        <w:tc>
          <w:tcPr>
            <w:tcW w:w="130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6,881,000 --</w:t>
            </w:r>
          </w:p>
        </w:tc>
      </w:tr>
      <w:tr>
        <w:trPr>
          <w:trHeight w:val="186"/>
        </w:trPr>
        <w:tc>
          <w:tcPr>
            <w:tcW w:w="25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17,628,000 Translation</w:t>
            </w:r>
          </w:p>
        </w:tc>
      </w:tr>
      <w:tr>
        <w:trPr>
          <w:trHeight w:val="186"/>
        </w:trPr>
        <w:tc>
          <w:tcPr>
            <w:tcW w:w="25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adjustments and</w:t>
            </w:r>
          </w:p>
        </w:tc>
      </w:tr>
      <w:tr>
        <w:trPr>
          <w:trHeight w:val="186"/>
        </w:trPr>
        <w:tc>
          <w:tcPr>
            <w:tcW w:w="1260" w:type="dxa"/>
            <w:vAlign w:val="bottom"/>
            <w:gridSpan w:val="2"/>
          </w:tcPr>
          <w:p>
            <w:pPr>
              <w:spacing w:after="0"/>
              <w:rPr>
                <w:sz w:val="20"/>
                <w:szCs w:val="20"/>
                <w:color w:val="auto"/>
              </w:rPr>
            </w:pPr>
            <w:r>
              <w:rPr>
                <w:rFonts w:ascii="Courier New" w:cs="Courier New" w:eastAsia="Courier New" w:hAnsi="Courier New"/>
                <w:sz w:val="10"/>
                <w:szCs w:val="10"/>
                <w:color w:val="auto"/>
                <w:w w:val="76"/>
              </w:rPr>
              <w:t>other......................</w:t>
            </w:r>
          </w:p>
        </w:tc>
        <w:tc>
          <w:tcPr>
            <w:tcW w:w="1300" w:type="dxa"/>
            <w:vAlign w:val="bottom"/>
          </w:tcPr>
          <w:p>
            <w:pPr>
              <w:spacing w:after="0"/>
              <w:rPr>
                <w:sz w:val="16"/>
                <w:szCs w:val="16"/>
                <w:color w:val="auto"/>
              </w:rPr>
            </w:pPr>
          </w:p>
        </w:tc>
      </w:tr>
      <w:tr>
        <w:trPr>
          <w:trHeight w:val="186"/>
        </w:trPr>
        <w:tc>
          <w:tcPr>
            <w:tcW w:w="860" w:type="dxa"/>
            <w:vAlign w:val="bottom"/>
          </w:tcPr>
          <w:p>
            <w:pPr>
              <w:jc w:val="right"/>
              <w:ind w:right="8"/>
              <w:spacing w:after="0"/>
              <w:rPr>
                <w:sz w:val="20"/>
                <w:szCs w:val="20"/>
                <w:color w:val="auto"/>
              </w:rPr>
            </w:pPr>
            <w:r>
              <w:rPr>
                <w:rFonts w:ascii="Courier New" w:cs="Courier New" w:eastAsia="Courier New" w:hAnsi="Courier New"/>
                <w:sz w:val="16"/>
                <w:szCs w:val="16"/>
                <w:color w:val="auto"/>
              </w:rPr>
              <w:t>133,000</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4,438,000 415,000</w:t>
            </w:r>
          </w:p>
        </w:tc>
      </w:tr>
      <w:tr>
        <w:trPr>
          <w:trHeight w:val="186"/>
        </w:trPr>
        <w:tc>
          <w:tcPr>
            <w:tcW w:w="25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4,986,000 ------------ ---</w:t>
            </w:r>
          </w:p>
        </w:tc>
      </w:tr>
    </w:tbl>
    <w:p>
      <w:pPr>
        <w:spacing w:after="0" w:line="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Balance as of July</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31, 2003..... $ 84,267,000</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$43,820,000 $2,580,000</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$130,667,000 ============</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 Goodwill</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acquired during the</w:t>
      </w:r>
    </w:p>
    <w:p>
      <w:pPr>
        <w:spacing w:after="0" w:line="5"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6"/>
          <w:szCs w:val="16"/>
          <w:color w:val="auto"/>
        </w:rPr>
        <w:t>period.....................</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132,593,000 8,353,000 --</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140,946,000 Translation</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adjustments and</w:t>
      </w:r>
    </w:p>
    <w:p>
      <w:pPr>
        <w:spacing w:after="0" w:line="5"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456,000 3,675,000 153,000</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4,284,000 ------------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Balance as of July</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31, 2004..... $217,316,000</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$55,848,000 $2,733,000</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$275,897,000 ============</w:t>
      </w:r>
    </w:p>
    <w:p>
      <w:pPr>
        <w:sectPr>
          <w:pgSz w:w="11900" w:h="16838" w:orient="portrait"/>
          <w:cols w:equalWidth="0" w:num="1">
            <w:col w:w="10220"/>
          </w:cols>
          <w:pgMar w:left="239" w:top="676" w:right="1440" w:bottom="0" w:gutter="0" w:footer="0" w:header="0"/>
        </w:sectPr>
      </w:pPr>
    </w:p>
    <w:bookmarkStart w:id="37" w:name="page38"/>
    <w:bookmarkEnd w:id="37"/>
    <w:p>
      <w:pPr>
        <w:jc w:val="center"/>
        <w:ind w:right="7619"/>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Goodwill increased by $145,230,000 during the year ended July 31, 2004, including an increase of $4,284,000 attributable to the effects of foreign currency translation and other. The acquisitions of Brandon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II-21</w:t>
      </w:r>
    </w:p>
    <w:p>
      <w:pPr>
        <w:sectPr>
          <w:pgSz w:w="11900" w:h="16838" w:orient="portrait"/>
          <w:cols w:equalWidth="0" w:num="1">
            <w:col w:w="10219"/>
          </w:cols>
          <w:pgMar w:left="240" w:top="142" w:right="1440" w:bottom="1440" w:gutter="0" w:footer="0" w:header="0"/>
        </w:sectPr>
      </w:pPr>
    </w:p>
    <w:bookmarkStart w:id="38" w:name="page39"/>
    <w:bookmarkEnd w:id="38"/>
    <w:p>
      <w:pPr>
        <w:spacing w:after="0" w:line="5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International, Inc., Prinzing Enterprises, Inc., B.I.G. and Emed Co, Inc. ("EMED") resulted in $6,624,000, $12,065,000, $8,353,000 and $113,904,000 of additional goodwill, respectively.</w:t>
      </w:r>
    </w:p>
    <w:p>
      <w:pPr>
        <w:spacing w:after="0" w:line="186"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Goodwill increased by $22,614,000 during the year ended July 31, 2003, including an increase of $4,986,000 attributable to the effects of foreign currency translation and other. The acquisitions of TISCOR Inc. ("TISCOR"), Cleere Advantage Ltd., Etimark GmbH and Aztech Systems resulted in $8,191,000, $2,169,000, $4,132,000 and $580,000 of additional goodwill, respectively. An additional payment of $2,000,000 related to the fiscal 2002 Temtec, Inc. acquisition was earned and paid during fiscal 2003, resulting in additional goodwill of $2,000,000. Lastly, a holdback payment and a purchase accounting adjustment related to the fiscal 2002 acquisitions of Strandware, Inc. and Temtec, Inc., respectively, resulted in additional goodwill of $556,000.</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Other intangible assets include patents, trademarks,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8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JULY 31, 2004 JULY</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31, 2003 WEIGHTED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AVERAGE GROSS GROSS</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AMORTIZATION CARRYING</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ACCUMULATED NET BOOK</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CARRYING ACCUMULATED</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NET BOOK PERIOD</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(YEARS) AMOUNT</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AMORTIZATION VALUE</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AMOUNT AMORTIZATION</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VALUE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40" w:hanging="396"/>
        <w:spacing w:after="0"/>
        <w:tabs>
          <w:tab w:leader="none" w:pos="4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Patents...............</w:t>
      </w:r>
    </w:p>
    <w:p>
      <w:pPr>
        <w:spacing w:after="0" w:line="5" w:lineRule="exact"/>
        <w:rPr>
          <w:rFonts w:ascii="Courier New" w:cs="Courier New" w:eastAsia="Courier New" w:hAnsi="Courier New"/>
          <w:sz w:val="16"/>
          <w:szCs w:val="16"/>
          <w:color w:val="auto"/>
        </w:rPr>
      </w:pPr>
    </w:p>
    <w:p>
      <w:pPr>
        <w:jc w:val="center"/>
        <w:ind w:left="40" w:right="8139" w:firstLine="33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16 $ 6,450,000 $(3,967,000) $ 2,483,000 $ 5,816,000 $(3,360,000) $2,456,000 Trademarks and other...............</w:t>
      </w:r>
    </w:p>
    <w:p>
      <w:pPr>
        <w:spacing w:after="0" w:line="3"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 15,290,000</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(825,000) 14,465,000</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1,104,000 (769,000)</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335,000 Customer</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relationships.......</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7 28,203,000</w:t>
      </w:r>
    </w:p>
    <w:p>
      <w:pPr>
        <w:spacing w:after="0" w:line="5"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(1,644,000)</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26,559,000 3,491,000</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(205,000) 3,286,000</w:t>
      </w:r>
    </w:p>
    <w:p>
      <w:pPr>
        <w:spacing w:after="0" w:line="5" w:lineRule="exact"/>
        <w:rPr>
          <w:rFonts w:ascii="Courier New" w:cs="Courier New" w:eastAsia="Courier New" w:hAnsi="Courier New"/>
          <w:sz w:val="16"/>
          <w:szCs w:val="16"/>
          <w:color w:val="auto"/>
        </w:rPr>
      </w:pPr>
    </w:p>
    <w:p>
      <w:pPr>
        <w:ind w:left="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w:t>
      </w:r>
    </w:p>
    <w:p>
      <w:pPr>
        <w:spacing w:after="0" w:line="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software.... 5</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2,339,000 (894,000)</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1,445,000 2,337,000</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(475,000) 1,862,000</w:t>
      </w:r>
    </w:p>
    <w:p>
      <w:pPr>
        <w:spacing w:after="0" w:line="5"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Non-compete</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w:t>
      </w:r>
    </w:p>
    <w:p>
      <w:pPr>
        <w:spacing w:after="0" w:line="5"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3 3,130,000</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(2,203,000) 927,000</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2,658,000 (1,761,000)</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897,000 -----------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5" w:lineRule="exact"/>
        <w:rPr>
          <w:rFonts w:ascii="Courier New" w:cs="Courier New" w:eastAsia="Courier New" w:hAnsi="Courier New"/>
          <w:sz w:val="16"/>
          <w:szCs w:val="16"/>
          <w:color w:val="auto"/>
        </w:rPr>
      </w:pPr>
    </w:p>
    <w:p>
      <w:pPr>
        <w:jc w:val="both"/>
        <w:ind w:left="480" w:right="8519" w:hanging="48"/>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8 $55,412,000 $(9,533,000) $45,879,000 $15,406,000 $(6,570,000)</w:t>
      </w:r>
    </w:p>
    <w:p>
      <w:pPr>
        <w:spacing w:after="0" w:line="2"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$8,836,000</w:t>
      </w:r>
    </w:p>
    <w:p>
      <w:pPr>
        <w:spacing w:after="0" w:line="5"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97" w:orient="portrait"/>
          <w:cols w:equalWidth="0" w:num="1">
            <w:col w:w="10219"/>
          </w:cols>
          <w:pgMar w:left="240" w:top="490" w:right="1440" w:bottom="0" w:gutter="0" w:footer="0" w:header="0"/>
        </w:sectPr>
      </w:pPr>
    </w:p>
    <w:bookmarkStart w:id="39" w:name="page40"/>
    <w:bookmarkEnd w:id="39"/>
    <w:p>
      <w:pPr>
        <w:jc w:val="both"/>
        <w:ind w:right="3339" w:firstLine="484"/>
        <w:spacing w:after="0" w:line="247" w:lineRule="auto"/>
        <w:rPr>
          <w:sz w:val="20"/>
          <w:szCs w:val="20"/>
          <w:color w:val="auto"/>
        </w:rPr>
      </w:pPr>
      <w:r>
        <w:rPr>
          <w:rFonts w:ascii="Courier New" w:cs="Courier New" w:eastAsia="Courier New" w:hAnsi="Courier New"/>
          <w:sz w:val="16"/>
          <w:szCs w:val="16"/>
          <w:color w:val="auto"/>
        </w:rPr>
        <w:t>The increase of trademarks and other in 2004 relates mainly to the acquisitions of EMED and B.I.G., which added $13,900,000 and $473,000, respectively.</w:t>
      </w:r>
    </w:p>
    <w:p>
      <w:pPr>
        <w:spacing w:after="0" w:line="186" w:lineRule="exact"/>
        <w:rPr>
          <w:sz w:val="20"/>
          <w:szCs w:val="20"/>
          <w:color w:val="auto"/>
        </w:rPr>
      </w:pPr>
    </w:p>
    <w:p>
      <w:pPr>
        <w:ind w:right="3139" w:firstLine="484"/>
        <w:spacing w:after="0" w:line="247" w:lineRule="auto"/>
        <w:rPr>
          <w:sz w:val="20"/>
          <w:szCs w:val="20"/>
          <w:color w:val="auto"/>
        </w:rPr>
      </w:pPr>
      <w:r>
        <w:rPr>
          <w:rFonts w:ascii="Courier New" w:cs="Courier New" w:eastAsia="Courier New" w:hAnsi="Courier New"/>
          <w:sz w:val="16"/>
          <w:szCs w:val="16"/>
          <w:color w:val="auto"/>
        </w:rPr>
        <w:t>The increase in customer relationships in 2004 relates mainly to the acquisition of EMED and B.I.G., which added $21,100,000 and $2,300,000, respectively. In 2003 the acquisition of TISCOR added $2,900,000.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Amortization expense of intangible assets during fiscal 2004 and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$2,965,000 and $1,539,000, respectively. The amortization over each of the next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five fiscal years is projected to be $5,314,000, $5,036,000, $4,868,000,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$4,568,000 and $4,441,000 for 2005, 2006, 2007, 2008 and 2009, respectively.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Impairment of Long-Lived Assets -- The Company evaluates whether events and circumstances have occurred that indicate the remaining estimated useful life of long-lived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Impairment of Goodwill -- The Company evaluates goodwill under SFAS No. 142, which addresses the financial accounting and reporting standards for the acquisition of intangible assets outside of a business combination and for goodwill and other intangible assets subsequent to their acquisition. This accounting standard requires that goodwill be separately disclosed from other intangible assets in the consolidated balance sheet, and no longer be amortized, but tested for impairment on at least an annual basis.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Company performed its annual assessments in the fourth quarter of each year. The assessments included comparing the carrying amount of net assets, including goodwill, of each reporting unit to their respective fair value as of the date of the assessment. Fair value was estimated based upon discounted cash</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II-22</w:t>
      </w:r>
    </w:p>
    <w:p>
      <w:pPr>
        <w:sectPr>
          <w:pgSz w:w="11900" w:h="16838" w:orient="portrait"/>
          <w:cols w:equalWidth="0" w:num="1">
            <w:col w:w="10219"/>
          </w:cols>
          <w:pgMar w:left="240" w:top="514" w:right="1440" w:bottom="1440" w:gutter="0" w:footer="0" w:header="0"/>
        </w:sectPr>
      </w:pPr>
    </w:p>
    <w:bookmarkStart w:id="40" w:name="page41"/>
    <w:bookmarkEnd w:id="40"/>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flow analyses. Because the estimated fair value of each of the Company's reporting units exceeded their carrying amount, management believes that no impairment existed as of the date of the latest assessment. No indications of impairment have been identified between the date of the latest assessment and July 31, 2004.</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Catalog Costs -- Catalog costs are initially capitalized and amortized over the estimated useful lives of the publications (generally eight months). At July 31, 2004 and 2003, $11,167,000 and $8,507,000, respectively of prepaid catalog costs were included in prepaid expenses and other current assets.</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Revenue Recognition -- The Company recognizes revenue when title and risk of loss have transferred, there is evidence of an arrangement and collection of the sales proceeds is reasonably assured, all of which generally occur upon shipment of goods to customers. The vast majority of the Company's revenue relates to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results of operations.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Sales Incentives -- In accordance with the Financial Accounting Standard Board's ("FASB's") Emerging Issues Task Force Issue No. 01-9, "Accounting for Consideration Given by a Vendor to a Customer or a Reseller of the Vendor's Product," we account for cash consideration (such as sales incentives and cash discounts) that we give to our customers or resellers as a reduction of revenue rather than as an operating expense.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Shipping and Handling Fees and Costs -- The Company accounts for shipping and handling fees and costs in accordance with Emerging Issues Task Force ("EITF") Issue No. 00-10, "Accounting for Shipping and Handling Fees and Costs." Under EITF No. 00-10 amounts billed to a customer in a sale transaction related to shipping costs are reported as net sales and the related costs incurred for shipping are reported as cost of goods sold.</w:t>
      </w:r>
    </w:p>
    <w:p>
      <w:pPr>
        <w:spacing w:after="0" w:line="185" w:lineRule="exact"/>
        <w:rPr>
          <w:sz w:val="20"/>
          <w:szCs w:val="20"/>
          <w:color w:val="auto"/>
        </w:rPr>
      </w:pPr>
    </w:p>
    <w:p>
      <w:pPr>
        <w:ind w:right="3139" w:firstLine="484"/>
        <w:spacing w:after="0" w:line="247" w:lineRule="auto"/>
        <w:rPr>
          <w:sz w:val="20"/>
          <w:szCs w:val="20"/>
          <w:color w:val="auto"/>
        </w:rPr>
      </w:pPr>
      <w:r>
        <w:rPr>
          <w:rFonts w:ascii="Courier New" w:cs="Courier New" w:eastAsia="Courier New" w:hAnsi="Courier New"/>
          <w:sz w:val="16"/>
          <w:szCs w:val="16"/>
          <w:color w:val="auto"/>
        </w:rPr>
        <w:t>Advertising Costs -- Advertising costs are expensed as incurred. Advertising expense for the years ended July 31, 2004, 2003 and 2002 were $46,143,000, $43,833,000 and $42,197,000, respectively.</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Stock Based Compensation -- SFAS No. 123, "Accounting for Stock-Based Compensation," establishes a fair value based method of accounting for stock-based compensation; however, it allows entities to continue accounting for employee stock-based compensation under the intrinsic value method prescribed by Accounting Principles Board Opinion No. 25, "Accounting for Stock Issued to Employees." The Company accounts for its stock based compensation plans using the intrinsic value method in accordance with Accounting Principles Board Opinion No. 25, "Accounting for Stock Issued to Employees". SFAS No. 123 as amended by SFAS No. 148, "Accounting for Stock-Based Compensation," requires certain disclosures, including pro forma net income and net income per share as if the fair value based accounting method had been used for employee stock-based compensation cost. The Company has adopted SFAS No. 123 through disclosure with respect to employee stock-based compensation.</w:t>
      </w:r>
    </w:p>
    <w:p>
      <w:pPr>
        <w:spacing w:after="0" w:line="19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If the Company had elected to recognize compensation cost for the Stock Option Plans based on the fair value at the grant dates for awards under those plans, consistent with the method prescribed by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II-23</w:t>
      </w:r>
    </w:p>
    <w:p>
      <w:pPr>
        <w:sectPr>
          <w:pgSz w:w="11900" w:h="16838" w:orient="portrait"/>
          <w:cols w:equalWidth="0" w:num="1">
            <w:col w:w="10219"/>
          </w:cols>
          <w:pgMar w:left="240" w:top="490" w:right="1440" w:bottom="1440" w:gutter="0" w:footer="0" w:header="0"/>
        </w:sectPr>
      </w:pPr>
    </w:p>
    <w:bookmarkStart w:id="41" w:name="page42"/>
    <w:bookmarkEnd w:id="41"/>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SFAS No. 123, net income and net income per common share would have been changed to the pro forma amounts indicated below:</w:t>
      </w:r>
    </w:p>
    <w:p>
      <w:pPr>
        <w:spacing w:after="0" w:line="18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2004 2003 2002 ------- ------- ------- (DOLLARS IN</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THOUSANDS) (EXCEPT PER SHARE AMOUNTS) Net income: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$50,871 $21,420 $28,253 Stock-based compensation</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expense recorded, net of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1,133 194 416 Pro-forma expense, net of tax</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effect...................... (2,377) (2,232) (2,454) -</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 ------- Pro-forma net income, net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tax effect................... $49,627 $19,382 $26,215</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 ======= ======= Net income per Class A Common</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Share: Basic: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w:t>
      </w:r>
    </w:p>
    <w:p>
      <w:pPr>
        <w:spacing w:after="0" w:line="5" w:lineRule="exact"/>
        <w:rPr>
          <w:sz w:val="20"/>
          <w:szCs w:val="20"/>
          <w:color w:val="auto"/>
        </w:rPr>
      </w:pPr>
    </w:p>
    <w:p>
      <w:pPr>
        <w:ind w:left="340" w:right="5239" w:firstLine="871"/>
        <w:spacing w:after="0" w:line="246" w:lineRule="auto"/>
        <w:tabs>
          <w:tab w:leader="none" w:pos="140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2.15 $ 0.92 $ 1.22 Pro-forma adjustments.....................................</w:t>
      </w:r>
    </w:p>
    <w:p>
      <w:pPr>
        <w:spacing w:after="0" w:line="1"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(0.05) (0.09) (0.09) Pro-forma net income per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share............................ 2.10 0.83 1.13</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Diluted: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w:t>
      </w:r>
    </w:p>
    <w:p>
      <w:pPr>
        <w:spacing w:after="0" w:line="5" w:lineRule="exact"/>
        <w:rPr>
          <w:sz w:val="20"/>
          <w:szCs w:val="20"/>
          <w:color w:val="auto"/>
        </w:rPr>
      </w:pPr>
    </w:p>
    <w:p>
      <w:pPr>
        <w:ind w:left="340" w:right="5239" w:firstLine="871"/>
        <w:spacing w:after="0" w:line="246" w:lineRule="auto"/>
        <w:tabs>
          <w:tab w:leader="none" w:pos="140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2.13 $ 0.91 $ 1.20 Pro-forma adjustments.....................................</w:t>
      </w:r>
    </w:p>
    <w:p>
      <w:pPr>
        <w:spacing w:after="0" w:line="1"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(0.05) (0.09) (0.09) Pro-forma net income per</w:t>
      </w:r>
    </w:p>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326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w w:val="99"/>
              </w:rPr>
              <w:t>2.08 0.82 1.11 Net</w:t>
            </w:r>
          </w:p>
        </w:tc>
      </w:tr>
    </w:tbl>
    <w:p>
      <w:pPr>
        <w:spacing w:after="0" w:line="4"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income per Class B Common Share: Basic: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w:t>
      </w:r>
    </w:p>
    <w:p>
      <w:pPr>
        <w:spacing w:after="0" w:line="5" w:lineRule="exact"/>
        <w:rPr>
          <w:sz w:val="20"/>
          <w:szCs w:val="20"/>
          <w:color w:val="auto"/>
        </w:rPr>
      </w:pPr>
    </w:p>
    <w:p>
      <w:pPr>
        <w:ind w:left="340" w:right="5239" w:firstLine="871"/>
        <w:spacing w:after="0" w:line="246" w:lineRule="auto"/>
        <w:tabs>
          <w:tab w:leader="none" w:pos="140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2.12 $ 0.89 $ 1.19 Pro-forma adjustments.....................................</w:t>
      </w:r>
    </w:p>
    <w:p>
      <w:pPr>
        <w:spacing w:after="0" w:line="1"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(0.05) (0.09) (0.09) Pro-forma net income per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share............................ 2.07 0.80 1.10</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Diluted: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w:t>
      </w:r>
    </w:p>
    <w:p>
      <w:pPr>
        <w:spacing w:after="0" w:line="5" w:lineRule="exact"/>
        <w:rPr>
          <w:sz w:val="20"/>
          <w:szCs w:val="20"/>
          <w:color w:val="auto"/>
        </w:rPr>
      </w:pPr>
    </w:p>
    <w:p>
      <w:pPr>
        <w:ind w:left="340" w:right="5239" w:firstLine="871"/>
        <w:spacing w:after="0" w:line="246" w:lineRule="auto"/>
        <w:tabs>
          <w:tab w:leader="none" w:pos="140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2.10 $ 0.88 $ 1.17 Pro-forma adjustments.....................................</w:t>
      </w:r>
    </w:p>
    <w:p>
      <w:pPr>
        <w:spacing w:after="0" w:line="1"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(0.05) (0.09) (0.09) Pro-forma net income per</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2.05 0.79 1.08</w:t>
            </w:r>
          </w:p>
        </w:tc>
      </w:tr>
    </w:tbl>
    <w:p>
      <w:pPr>
        <w:spacing w:after="0" w:line="377"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fair value of stock options used to compute pro-forma net income and net income per common share disclosure is the estimated present value at grant date using the Black-Scholes option-pricing model with weighted average assumptions and the resulting estimated fair value for fiscal years 2004, 2003 and 2002 as follows:</w:t>
      </w:r>
    </w:p>
    <w:p>
      <w:pPr>
        <w:spacing w:after="0" w:line="18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2004 2003 2002 ---------- ---------- ----------</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Risk-free interest</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rate................................... 2.6%</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3.2% 5.4% Expected</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volatility.......................................</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36.5% 38.5% 37.5% Dividend</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yield............................................</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2.5% 2.4% 2.3% Expected option</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life...................................... 4.0</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years 5.0 years 4.6 years Weighted average</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estimated fair value at grant date....... $8.81</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$9.62 $10.37</w:t>
      </w:r>
    </w:p>
    <w:p>
      <w:pPr>
        <w:spacing w:after="0" w:line="378"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Research and Development -- Amounts expended for research and development are expensed as incurred.</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Foreign Currency Translation -- Foreign currency assets and liabilities are</w:t>
      </w:r>
    </w:p>
    <w:p>
      <w:pPr>
        <w:spacing w:after="0" w:line="5"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translated into United States dollars at end of period rates of exchange, and income and expense accounts are translated at the weighted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II-24</w:t>
      </w:r>
    </w:p>
    <w:p>
      <w:pPr>
        <w:sectPr>
          <w:pgSz w:w="11900" w:h="16838" w:orient="portrait"/>
          <w:cols w:equalWidth="0" w:num="1">
            <w:col w:w="10219"/>
          </w:cols>
          <w:pgMar w:left="240" w:top="490" w:right="1440" w:bottom="1440" w:gutter="0" w:footer="0" w:header="0"/>
        </w:sectPr>
      </w:pPr>
    </w:p>
    <w:bookmarkStart w:id="42" w:name="page43"/>
    <w:bookmarkEnd w:id="42"/>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average rates of exchange for the period. Resulting translation adjustments are included in other comprehensive income.</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Income Taxes -- The Company accounts for income taxes in accordance with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93" w:lineRule="exact"/>
        <w:rPr>
          <w:sz w:val="20"/>
          <w:szCs w:val="20"/>
          <w:color w:val="auto"/>
        </w:rPr>
      </w:pPr>
    </w:p>
    <w:p>
      <w:pPr>
        <w:jc w:val="both"/>
        <w:ind w:right="2659" w:firstLine="484"/>
        <w:spacing w:after="0" w:line="247" w:lineRule="auto"/>
        <w:rPr>
          <w:sz w:val="20"/>
          <w:szCs w:val="20"/>
          <w:color w:val="auto"/>
        </w:rPr>
      </w:pPr>
      <w:r>
        <w:rPr>
          <w:rFonts w:ascii="Courier New" w:cs="Courier New" w:eastAsia="Courier New" w:hAnsi="Courier New"/>
          <w:sz w:val="16"/>
          <w:szCs w:val="16"/>
          <w:color w:val="auto"/>
        </w:rPr>
        <w:t>Risk Management Activities -- The Company is exposed to market risk, such as changes in interest rates and currency exchange rates. The Company does not hold or issue derivative financial instruments for trading purposes.</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Currency Rate Hedging -- The primary objectives of the foreign exchange risk management activities are to understand and mitigate the impact of potential foreign exchange fluctuations on the Company's financial results and its economic well-being. While the Company's risk management objectives and strategies will be driven from an economic perspective, the Company will attempt,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19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2004 and 2003 was not material.</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New Accounting Standards -- On December 8, 2003, the Medicare Prescription Drug Improvement and Modernization Act of 2003 (the "Act") was signed into law. The Act introduced a prescription drug benefit program under Medicare as well as a federal subsidy to sponsors of retiree health care benefit plans. Certain accounting issues raised by the Act, such as how to account for the federal subsidy, are not explicitly addressed by SFAS Statement No. 106, "Employers' Accounting for Postretirement Benefits Other Than Pensions." The Financial Accounting Standards Board issued FASB Staff Position ("FSP") No. 106-2, "Accounting and Disclosure Requirements Related to the Medicare Prescription Drug Improvement and Modernization Act of 2003" ("FSP No. 106-2"), which allows sponsors to elect to defer recognition of the effects of the Act if it has not been concluded whether the benefits under the sponsor's plan are actuarially equivalent to Medicare Part D. In accordance with FSP No. 106-2, the Company's measures of the accumulated postretirement benefit obligation and the net periodic postretirement benefit cost do not reflect the effects of the subsidy, because it has not yet been concluded whether the benefits under the Company's plan are actuarially equivalent to Medicare Part D. FSP No. 106-2 will be effective beginning in the first quarter of fiscal 2005.</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II-25</w:t>
      </w:r>
    </w:p>
    <w:p>
      <w:pPr>
        <w:sectPr>
          <w:pgSz w:w="11900" w:h="16838" w:orient="portrait"/>
          <w:cols w:equalWidth="0" w:num="1">
            <w:col w:w="10219"/>
          </w:cols>
          <w:pgMar w:left="240" w:top="490" w:right="1440" w:bottom="1440" w:gutter="0" w:footer="0" w:header="0"/>
        </w:sectPr>
      </w:pPr>
    </w:p>
    <w:bookmarkStart w:id="43" w:name="page44"/>
    <w:bookmarkEnd w:id="43"/>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381" w:hanging="381"/>
        <w:spacing w:after="0"/>
        <w:tabs>
          <w:tab w:leader="none" w:pos="3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OF BUSINESSES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In November 2001, the Company acquired Strandware, Inc., located in Eau Claire, Wisconsin, a bar-code, label-design, and data-collection software developer. Also in November 2001, the Company acquired Safety Signs Service, located in Perth, Australia, a manufacturer and supplier of safety products. In April 2002, the Company acquired Temtec, located in Suffern, New York, a printing Company that develops and markets products for security applications. The combined purchase price of these acquisitions was approximately $13,600,000. Each of the acquisitions was for cash. The agreements include provisions for contingent payments up to a maximum of $4,000,000 based on the earnings of the acquired entities in calendar years 2002 and 2003, $2,000,000 of which was paid during fiscal 2003. Approximately $8,900,000 was assigned to goodwill and approximately $2,000,000 was assigned to patents, which will be amortized over a weighted average life of nine years.</w:t>
      </w:r>
    </w:p>
    <w:p>
      <w:pPr>
        <w:spacing w:after="0" w:line="194"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In January 2003, the Company acquired TISCOR, Inc., located in Poway, California, an innovator in mobile workforce automation solutions, and an industry leader in designing hand-held computer software for technicians performing site and equipment inspections. The purchase price was approximately $13,500,000 in cash. The agreement includes provisions for contingent payments up to a maximum of $3,000,000 based on the earnings of the acquired entity in calendar years 2003 and 2004. No payments have been made to date. The results of its operations have been included since the respective date of acquisition in the accompanying condensed consolidated financial statements. The purchase price resulted in the allocation to intangible assets as follows: $8,200,000 to goodwill, $2,900,000 to customer relationships and $2,100,000 to software.</w:t>
      </w:r>
    </w:p>
    <w:p>
      <w:pPr>
        <w:spacing w:after="0" w:line="193"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 February 2003, the Company acquired Cleere Advantage Ltd., a small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printing system distributor located in the United Kingdom. In April 2003,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 acquired Etimark GmbH, located in Bad Nauheim, Germany, a leading</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provider of complete barcode solutions including labels, printers, applicators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software for the German market. In July 2003, the Company acquired Aztech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Systems, an industrial labeling and signmaking system distributor, located in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Yorkshire, England. The combined purchase price for these acquisitions was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approximately $8,100,000 in cash. The allocation of the purchase price resulted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the allocation to intangible assets as follows: $6,900,000 to goodwill,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$1,300,000 to customer lists, $400,000 to patents and $300,000 to non-compete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agreements.</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In September 2003, the Company acquired Brandon International, Inc. ("Brandon") headquartered in Baldwin Park, California, with international operations in Mexico and Singapore. Brandon is a manufacturer of die-cut products. In October 2003, the Company acquired Prinzing Enterprises, Inc. ("Prinzing") located in Warrenville, Illinois. Prinzing is a manufacturer of lockout/tagout products, signs and other safety devices. In November 2003, the Company acquired B.I.G, headquartered in the United Kingdom, a provider of badging and business card solutions. The combined purchase price for these acquisitions was approximately $30,700,000 in cash and $1,000,000 to be paid in February 2005. The Prinzing acquisition agreement included provisions for contingent payments up to a maximum $1,500,000 based on certain performance criteria during fiscal year 2004. As of May 2004, these criteria were met and the entire amount was paid to the sellers. The allocation of the purchase price resulted in the allocation to intangible assets as follows: $27,000,000 to goodwill, $500,000 to trademarks, $300,000 to patents, $200,000 to non-compete agreements and $2,900,000 to customer lists.</w:t>
      </w:r>
    </w:p>
    <w:p>
      <w:pPr>
        <w:spacing w:after="0" w:line="19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On May 20, 2004, the Company completed its acquisition of all of the outstanding securities of EMED for a purchase price of $191,800,000, net of cash acquired. EMED is a direct marketer and manufacturer of identification, safety and facility management products headquartered in Buffalo, New York. The funds used to finance the purchase price came from borrowings on the Company's revolving credit facility and from working capital.</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On May 18, 2004 the Company borrowed $160,000,000 to finance the purchase of EMED. Of the borrowed funds, $90 million was drawn from its 364-day credit facility and $70 million was drawn from its</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II-26</w:t>
      </w:r>
    </w:p>
    <w:p>
      <w:pPr>
        <w:sectPr>
          <w:pgSz w:w="11900" w:h="16838" w:orient="portrait"/>
          <w:cols w:equalWidth="0" w:num="1">
            <w:col w:w="10220"/>
          </w:cols>
          <w:pgMar w:left="239" w:top="490" w:right="1440" w:bottom="1440" w:gutter="0" w:footer="0" w:header="0"/>
        </w:sectPr>
      </w:pPr>
    </w:p>
    <w:bookmarkStart w:id="44" w:name="page45"/>
    <w:bookmarkEnd w:id="44"/>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5-year credit facility. On June 30, 2004, the Company completed its offering of $150,000,000 in fixed rate 5.14% 10-year debt. The proceeds from this debt, along with $10,000,000 of internally generated funds, were used to pay off the $160,000,000 originally borrowed against the revolving credit facilities.</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purchase price allocation for EMED has not yet been finalized, but the Company does not expect significant changes from the preliminary allocation set forth below. The following table summarizes the estimated fair values of the assets acquired and liabilities assumed at the date of acquisition. The difference between the purchase price of $191,800,000 and the net assets acquired value of $193,800,000 relates to transaction costs.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$ 40,000,000</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Property, Plant &amp; Equipment.................................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6,800,000</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Intangibles.................................................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35,300,000</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113,900,000</w:t>
            </w:r>
          </w:p>
        </w:tc>
      </w:tr>
      <w:tr>
        <w:trPr>
          <w:trHeight w:val="186"/>
        </w:trPr>
        <w:tc>
          <w:tcPr>
            <w:tcW w:w="5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Total Assets Acquired.......................................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196,000,000</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2,200,000</w:t>
            </w:r>
          </w:p>
        </w:tc>
      </w:tr>
      <w:tr>
        <w:trPr>
          <w:trHeight w:val="186"/>
        </w:trPr>
        <w:tc>
          <w:tcPr>
            <w:tcW w:w="5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Assets Acquired.........................................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$193,800,000</w:t>
            </w:r>
          </w:p>
        </w:tc>
      </w:tr>
      <w:tr>
        <w:trPr>
          <w:trHeight w:val="186"/>
        </w:trPr>
        <w:tc>
          <w:tcPr>
            <w:tcW w:w="5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following unaudited pro-forma combined information, assuming the EMED acquisition was completed on August 1, 2002, is provided for illustrative purposes only and should not be relied upon as necessarily being indicative of the historical results that would have been obtained if this acquisition had actually occurred during those periods, or the results that may be obtained in the future.</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580" w:type="dxa"/>
            <w:vAlign w:val="bottom"/>
          </w:tcPr>
          <w:p>
            <w:pPr>
              <w:jc w:val="right"/>
              <w:ind w:right="34"/>
              <w:spacing w:after="0"/>
              <w:rPr>
                <w:sz w:val="20"/>
                <w:szCs w:val="20"/>
                <w:color w:val="auto"/>
              </w:rPr>
            </w:pPr>
            <w:r>
              <w:rPr>
                <w:rFonts w:ascii="Courier New" w:cs="Courier New" w:eastAsia="Courier New" w:hAnsi="Courier New"/>
                <w:sz w:val="16"/>
                <w:szCs w:val="16"/>
                <w:color w:val="auto"/>
              </w:rPr>
              <w:t>2004</w:t>
            </w:r>
          </w:p>
        </w:tc>
        <w:tc>
          <w:tcPr>
            <w:tcW w:w="1100" w:type="dxa"/>
            <w:vAlign w:val="bottom"/>
          </w:tcPr>
          <w:p>
            <w:pPr>
              <w:spacing w:after="0"/>
              <w:rPr>
                <w:sz w:val="20"/>
                <w:szCs w:val="20"/>
                <w:color w:val="auto"/>
              </w:rPr>
            </w:pPr>
            <w:r>
              <w:rPr>
                <w:rFonts w:ascii="Courier New" w:cs="Courier New" w:eastAsia="Courier New" w:hAnsi="Courier New"/>
                <w:sz w:val="16"/>
                <w:szCs w:val="16"/>
                <w:color w:val="auto"/>
                <w:w w:val="74"/>
              </w:rPr>
              <w:t>2003 ----------</w:t>
            </w:r>
          </w:p>
        </w:tc>
        <w:tc>
          <w:tcPr>
            <w:tcW w:w="3640" w:type="dxa"/>
            <w:vAlign w:val="bottom"/>
          </w:tcPr>
          <w:p>
            <w:pPr>
              <w:ind w:left="440"/>
              <w:spacing w:after="0"/>
              <w:rPr>
                <w:sz w:val="20"/>
                <w:szCs w:val="20"/>
                <w:color w:val="auto"/>
              </w:rPr>
            </w:pPr>
            <w:r>
              <w:rPr>
                <w:rFonts w:ascii="Courier New" w:cs="Courier New" w:eastAsia="Courier New" w:hAnsi="Courier New"/>
                <w:sz w:val="16"/>
                <w:szCs w:val="16"/>
                <w:color w:val="auto"/>
              </w:rPr>
              <w:t>---------- (DOLLARS IN THOUSANDS)</w:t>
            </w:r>
          </w:p>
        </w:tc>
      </w:tr>
      <w:tr>
        <w:trPr>
          <w:trHeight w:val="186"/>
        </w:trPr>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40" w:type="dxa"/>
            <w:vAlign w:val="bottom"/>
          </w:tcPr>
          <w:p>
            <w:pPr>
              <w:ind w:left="880"/>
              <w:spacing w:after="0"/>
              <w:rPr>
                <w:sz w:val="20"/>
                <w:szCs w:val="20"/>
                <w:color w:val="auto"/>
              </w:rPr>
            </w:pPr>
            <w:r>
              <w:rPr>
                <w:rFonts w:ascii="Courier New" w:cs="Courier New" w:eastAsia="Courier New" w:hAnsi="Courier New"/>
                <w:sz w:val="16"/>
                <w:szCs w:val="16"/>
                <w:color w:val="auto"/>
              </w:rPr>
              <w:t>Net</w:t>
            </w:r>
          </w:p>
        </w:tc>
      </w:tr>
      <w:tr>
        <w:trPr>
          <w:trHeight w:val="186"/>
        </w:trPr>
        <w:tc>
          <w:tcPr>
            <w:tcW w:w="1680" w:type="dxa"/>
            <w:vAlign w:val="bottom"/>
            <w:gridSpan w:val="2"/>
          </w:tcPr>
          <w:p>
            <w:pPr>
              <w:spacing w:after="0"/>
              <w:rPr>
                <w:sz w:val="20"/>
                <w:szCs w:val="20"/>
                <w:color w:val="auto"/>
              </w:rPr>
            </w:pPr>
            <w:r>
              <w:rPr>
                <w:rFonts w:ascii="Courier New" w:cs="Courier New" w:eastAsia="Courier New" w:hAnsi="Courier New"/>
                <w:sz w:val="7"/>
                <w:szCs w:val="7"/>
                <w:color w:val="auto"/>
                <w:w w:val="70"/>
              </w:rPr>
              <w:t>Sales...................................................</w:t>
            </w:r>
          </w:p>
        </w:tc>
        <w:tc>
          <w:tcPr>
            <w:tcW w:w="3640" w:type="dxa"/>
            <w:vAlign w:val="bottom"/>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$714,848</w:t>
            </w:r>
          </w:p>
        </w:tc>
        <w:tc>
          <w:tcPr>
            <w:tcW w:w="3640" w:type="dxa"/>
            <w:vAlign w:val="bottom"/>
          </w:tcPr>
          <w:p>
            <w:pPr>
              <w:spacing w:after="0"/>
              <w:rPr>
                <w:sz w:val="20"/>
                <w:szCs w:val="20"/>
                <w:color w:val="auto"/>
              </w:rPr>
            </w:pPr>
            <w:r>
              <w:rPr>
                <w:rFonts w:ascii="Courier New" w:cs="Courier New" w:eastAsia="Courier New" w:hAnsi="Courier New"/>
                <w:sz w:val="16"/>
                <w:szCs w:val="16"/>
                <w:color w:val="auto"/>
              </w:rPr>
              <w:t>$611,938 ======== ======== Net</w:t>
            </w:r>
          </w:p>
        </w:tc>
      </w:tr>
      <w:tr>
        <w:trPr>
          <w:trHeight w:val="186"/>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Income</w:t>
            </w:r>
          </w:p>
        </w:tc>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p>
      <w:pPr>
        <w:ind w:left="1940" w:right="4739" w:hanging="1798"/>
        <w:spacing w:after="0" w:line="246" w:lineRule="auto"/>
        <w:tabs>
          <w:tab w:leader="none" w:pos="34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57,091 $ 29,051 ======== ======== Reported net income per share: Class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2.15 0.92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2.13 0.91 Pro-forma net income per share: Class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2.42 1.25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2.39 1.24 Reported net income per share: Class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2.12 0.89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2.10 0.88 Pro-forma net income per share: Class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2.38 1.22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2.35 1.21</w:t>
      </w:r>
    </w:p>
    <w:p>
      <w:pPr>
        <w:spacing w:after="0" w:line="378"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Of the $35,300,000 of acquired intangible assets, $13,900,000 was assigned to trademarks that are not subject to amortization, $21,100,000 was assigned to customer relationships and is being amortized over 7 years and $300,000 was assigned to non-compete agreements, which are amortized over 2 years. Goodwill of $107,000,000 is expected to be deductible for tax purposes over a ten-year period.</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 August 2004 the Company acquired ID Technologies, a Singapore based manufacturer and supplier of pressure sensitive die-cut components and labeling products with annual sales of approximately $24,000,000.</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II-27</w:t>
      </w:r>
    </w:p>
    <w:p>
      <w:pPr>
        <w:sectPr>
          <w:pgSz w:w="11900" w:h="16838" w:orient="portrait"/>
          <w:cols w:equalWidth="0" w:num="1">
            <w:col w:w="10219"/>
          </w:cols>
          <w:pgMar w:left="240" w:top="490" w:right="1440" w:bottom="1440" w:gutter="0" w:footer="0" w:header="0"/>
        </w:sectPr>
      </w:pPr>
    </w:p>
    <w:bookmarkStart w:id="45" w:name="page46"/>
    <w:bookmarkEnd w:id="45"/>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results of the operations of the acquired businesses have been included since their respective dates of acquisition in the accompanying condensed consolidated financial statements.</w:t>
      </w:r>
    </w:p>
    <w:p>
      <w:pPr>
        <w:spacing w:after="0" w:line="186" w:lineRule="exact"/>
        <w:rPr>
          <w:sz w:val="20"/>
          <w:szCs w:val="20"/>
          <w:color w:val="auto"/>
        </w:rPr>
      </w:pPr>
    </w:p>
    <w:p>
      <w:pPr>
        <w:ind w:left="381" w:hanging="381"/>
        <w:spacing w:after="0"/>
        <w:tabs>
          <w:tab w:leader="none" w:pos="3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w:t>
      </w:r>
    </w:p>
    <w:p>
      <w:pPr>
        <w:spacing w:after="0" w:line="191"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The Company provides postretirement medical, dental and vision benefits (the "Plan")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Company accounts for postretirement benefits other than pensions in accordance with SFAS No. 106, "Employers' Accounting for Postretirement Benefits Other than Pensions." The Company funds benefit costs on a pay-as-you-go basis.</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During fiscal 2004 there was a change in the Plan relating to deductibles and co-payment amounts and is reported under plan amendments. The change reduced the accumulated benefits obligation by $552,000 during the year ended July 31, 2004.</w:t>
      </w:r>
    </w:p>
    <w:p>
      <w:pPr>
        <w:spacing w:after="0" w:line="186" w:lineRule="exact"/>
        <w:rPr>
          <w:sz w:val="20"/>
          <w:szCs w:val="20"/>
          <w:color w:val="auto"/>
        </w:rPr>
      </w:pPr>
    </w:p>
    <w:p>
      <w:pPr>
        <w:jc w:val="both"/>
        <w:ind w:left="1" w:right="2559" w:firstLine="484"/>
        <w:spacing w:after="0" w:line="248" w:lineRule="auto"/>
        <w:rPr>
          <w:sz w:val="20"/>
          <w:szCs w:val="20"/>
          <w:color w:val="auto"/>
        </w:rPr>
      </w:pPr>
      <w:r>
        <w:rPr>
          <w:rFonts w:ascii="Courier New" w:cs="Courier New" w:eastAsia="Courier New" w:hAnsi="Courier New"/>
          <w:sz w:val="16"/>
          <w:szCs w:val="16"/>
          <w:color w:val="auto"/>
        </w:rPr>
        <w:t>The following table provides a reconciliation of the changes in the Plan's accumulated benefit obligations during the years ended July 31, 2004, and 2003:</w:t>
      </w:r>
    </w:p>
    <w:p>
      <w:pPr>
        <w:spacing w:after="0" w:line="184" w:lineRule="exact"/>
        <w:rPr>
          <w:sz w:val="20"/>
          <w:szCs w:val="20"/>
          <w:color w:val="auto"/>
        </w:rPr>
      </w:pPr>
    </w:p>
    <w:p>
      <w:pPr>
        <w:jc w:val="center"/>
        <w:ind w:right="4899"/>
        <w:spacing w:after="0" w:line="246" w:lineRule="auto"/>
        <w:rPr>
          <w:sz w:val="20"/>
          <w:szCs w:val="20"/>
          <w:color w:val="auto"/>
        </w:rPr>
      </w:pPr>
      <w:r>
        <w:rPr>
          <w:rFonts w:ascii="Courier New" w:cs="Courier New" w:eastAsia="Courier New" w:hAnsi="Courier New"/>
          <w:sz w:val="16"/>
          <w:szCs w:val="16"/>
          <w:color w:val="auto"/>
        </w:rPr>
        <w:t>2004 2003 ---------- ---------- (DOLLARS IN THOUSANDS) Obligation at beginning of fiscal year...................... $11,413 $11,144 Service</w:t>
      </w:r>
    </w:p>
    <w:p>
      <w:pPr>
        <w:spacing w:after="0" w:line="2"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cost................................................</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866 658 Plan</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amendments.............................................</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(552) -- Interest</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cost...............................................</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719 726 Actuarial loss</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(gain)....................................... 797</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(639) Benefit</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payments............................................</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(637) (476) ------- ------- Obligation at end of</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fiscal year............................ $12,606</w:t>
      </w:r>
    </w:p>
    <w:p>
      <w:pPr>
        <w:spacing w:after="0" w:line="5"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$11,413 ======= =======</w:t>
      </w:r>
    </w:p>
    <w:p>
      <w:pPr>
        <w:spacing w:after="0" w:line="378" w:lineRule="exact"/>
        <w:rPr>
          <w:sz w:val="20"/>
          <w:szCs w:val="20"/>
          <w:color w:val="auto"/>
        </w:rPr>
      </w:pPr>
    </w:p>
    <w:p>
      <w:pPr>
        <w:ind w:left="1" w:right="2759" w:firstLine="484"/>
        <w:spacing w:after="0" w:line="248" w:lineRule="auto"/>
        <w:rPr>
          <w:sz w:val="20"/>
          <w:szCs w:val="20"/>
          <w:color w:val="auto"/>
        </w:rPr>
      </w:pPr>
      <w:r>
        <w:rPr>
          <w:rFonts w:ascii="Courier New" w:cs="Courier New" w:eastAsia="Courier New" w:hAnsi="Courier New"/>
          <w:sz w:val="16"/>
          <w:szCs w:val="16"/>
          <w:color w:val="auto"/>
        </w:rPr>
        <w:t>The following table shows the unfunded status of the Plan as of July 31, 2004 and 2003:</w:t>
      </w:r>
    </w:p>
    <w:p>
      <w:pPr>
        <w:spacing w:after="0" w:line="184"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2004 2003 ---------- ----------</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(DOLLARS IN THOUSANDS) Unfunded</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status at July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$12,606 $11,413 Unrecognized net</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actuarial</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gain.............................</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997 1,848 Unrecognized prior</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service gain</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(loss)...................... 376</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(197) ------- ------- Accumulated</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postretirement benefit obligation</w:t>
      </w:r>
    </w:p>
    <w:p>
      <w:pPr>
        <w:spacing w:after="0" w:line="5" w:lineRule="exact"/>
        <w:rPr>
          <w:sz w:val="20"/>
          <w:szCs w:val="20"/>
          <w:color w:val="auto"/>
        </w:rPr>
      </w:pPr>
    </w:p>
    <w:tbl>
      <w:tblPr>
        <w:tblLayout w:type="fixed"/>
        <w:tblInd w:w="281" w:type="dxa"/>
        <w:tblCellMar>
          <w:top w:w="0" w:type="dxa"/>
          <w:left w:w="0" w:type="dxa"/>
          <w:bottom w:w="0" w:type="dxa"/>
          <w:right w:w="0" w:type="dxa"/>
        </w:tblCellMar>
      </w:tblP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liability.....</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$13,979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$13,064</w:t>
            </w:r>
          </w:p>
        </w:tc>
      </w:tr>
      <w:tr>
        <w:trPr>
          <w:trHeight w:val="186"/>
        </w:trPr>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720" w:type="dxa"/>
            <w:vAlign w:val="bottom"/>
          </w:tcPr>
          <w:p>
            <w:pPr>
              <w:spacing w:after="0"/>
              <w:rPr>
                <w:sz w:val="16"/>
                <w:szCs w:val="16"/>
                <w:color w:val="auto"/>
              </w:rPr>
            </w:pPr>
          </w:p>
        </w:tc>
      </w:tr>
    </w:tbl>
    <w:p>
      <w:pPr>
        <w:spacing w:after="0" w:line="377"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II-28</w:t>
      </w:r>
    </w:p>
    <w:p>
      <w:pPr>
        <w:sectPr>
          <w:pgSz w:w="11900" w:h="16838" w:orient="portrait"/>
          <w:cols w:equalWidth="0" w:num="1">
            <w:col w:w="10220"/>
          </w:cols>
          <w:pgMar w:left="239" w:top="490" w:right="1440" w:bottom="1440" w:gutter="0" w:footer="0" w:header="0"/>
        </w:sectPr>
      </w:pPr>
    </w:p>
    <w:bookmarkStart w:id="46" w:name="page47"/>
    <w:bookmarkEnd w:id="46"/>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The following table provides the components of net periodic benefit cost for the Plan for fiscal years 2004, 2003 and 2002:</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YEARS ENDED JULY 31, ------------------------ 2004</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 ------ ------ (DOLLARS IN THOUSANDS)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 periodic postretirement benefit cost included the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following components: Service cost --</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benefits</w:t>
            </w:r>
          </w:p>
        </w:tc>
        <w:tc>
          <w:tcPr>
            <w:tcW w:w="240" w:type="dxa"/>
            <w:vAlign w:val="bottom"/>
          </w:tcPr>
          <w:p>
            <w:pPr>
              <w:spacing w:after="0"/>
              <w:rPr>
                <w:sz w:val="15"/>
                <w:szCs w:val="15"/>
                <w:color w:val="auto"/>
              </w:rPr>
            </w:pPr>
          </w:p>
        </w:tc>
      </w:tr>
      <w:tr>
        <w:trPr>
          <w:trHeight w:val="186"/>
        </w:trPr>
        <w:tc>
          <w:tcPr>
            <w:tcW w:w="4900" w:type="dxa"/>
            <w:vAlign w:val="bottom"/>
            <w:gridSpan w:val="2"/>
          </w:tcPr>
          <w:p>
            <w:pPr>
              <w:jc w:val="right"/>
              <w:ind w:right="659"/>
              <w:spacing w:after="0"/>
              <w:rPr>
                <w:sz w:val="20"/>
                <w:szCs w:val="20"/>
                <w:color w:val="auto"/>
              </w:rPr>
            </w:pPr>
            <w:r>
              <w:rPr>
                <w:rFonts w:ascii="Courier New" w:cs="Courier New" w:eastAsia="Courier New" w:hAnsi="Courier New"/>
                <w:sz w:val="16"/>
                <w:szCs w:val="16"/>
                <w:color w:val="auto"/>
              </w:rPr>
              <w:t>attributed to service during the</w:t>
            </w:r>
          </w:p>
        </w:tc>
        <w:tc>
          <w:tcPr>
            <w:tcW w:w="240" w:type="dxa"/>
            <w:vAlign w:val="bottom"/>
          </w:tcPr>
          <w:p>
            <w:pPr>
              <w:spacing w:after="0"/>
              <w:rPr>
                <w:sz w:val="16"/>
                <w:szCs w:val="16"/>
                <w:color w:val="auto"/>
              </w:rPr>
            </w:pPr>
          </w:p>
        </w:tc>
      </w:tr>
      <w:tr>
        <w:trPr>
          <w:trHeight w:val="186"/>
        </w:trPr>
        <w:tc>
          <w:tcPr>
            <w:tcW w:w="4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period................................................</w:t>
            </w:r>
          </w:p>
        </w:tc>
        <w:tc>
          <w:tcPr>
            <w:tcW w:w="240" w:type="dxa"/>
            <w:vAlign w:val="bottom"/>
          </w:tcPr>
          <w:p>
            <w:pPr>
              <w:spacing w:after="0"/>
              <w:rPr>
                <w:sz w:val="16"/>
                <w:szCs w:val="16"/>
                <w:color w:val="auto"/>
              </w:rPr>
            </w:pPr>
          </w:p>
        </w:tc>
      </w:tr>
      <w:tr>
        <w:trPr>
          <w:trHeight w:val="186"/>
        </w:trPr>
        <w:tc>
          <w:tcPr>
            <w:tcW w:w="490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$ 866 $ 658 $ 628 Prior service</w:t>
            </w:r>
          </w:p>
        </w:tc>
        <w:tc>
          <w:tcPr>
            <w:tcW w:w="240" w:type="dxa"/>
            <w:vAlign w:val="bottom"/>
          </w:tcPr>
          <w:p>
            <w:pPr>
              <w:spacing w:after="0"/>
              <w:rPr>
                <w:sz w:val="16"/>
                <w:szCs w:val="16"/>
                <w:color w:val="auto"/>
              </w:rPr>
            </w:pPr>
          </w:p>
        </w:tc>
      </w:tr>
      <w:tr>
        <w:trPr>
          <w:trHeight w:val="186"/>
        </w:trPr>
        <w:tc>
          <w:tcPr>
            <w:tcW w:w="4060" w:type="dxa"/>
            <w:vAlign w:val="bottom"/>
          </w:tcPr>
          <w:p>
            <w:pPr>
              <w:ind w:left="100"/>
              <w:spacing w:after="0"/>
              <w:rPr>
                <w:sz w:val="20"/>
                <w:szCs w:val="20"/>
                <w:color w:val="auto"/>
              </w:rPr>
            </w:pPr>
            <w:r>
              <w:rPr>
                <w:rFonts w:ascii="Courier New" w:cs="Courier New" w:eastAsia="Courier New" w:hAnsi="Courier New"/>
                <w:sz w:val="16"/>
                <w:szCs w:val="16"/>
                <w:color w:val="auto"/>
                <w:w w:val="95"/>
              </w:rPr>
              <w:t>cost.......................................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22 22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bl>
    <w:p>
      <w:pPr>
        <w:spacing w:after="0" w:line="190" w:lineRule="exact"/>
        <w:rPr>
          <w:sz w:val="20"/>
          <w:szCs w:val="20"/>
          <w:color w:val="auto"/>
        </w:rPr>
      </w:pPr>
    </w:p>
    <w:p>
      <w:pPr>
        <w:jc w:val="center"/>
        <w:ind w:right="4979"/>
        <w:spacing w:after="0" w:line="247" w:lineRule="auto"/>
        <w:rPr>
          <w:sz w:val="20"/>
          <w:szCs w:val="20"/>
          <w:color w:val="auto"/>
        </w:rPr>
      </w:pPr>
      <w:r>
        <w:rPr>
          <w:rFonts w:ascii="Courier New" w:cs="Courier New" w:eastAsia="Courier New" w:hAnsi="Courier New"/>
          <w:sz w:val="16"/>
          <w:szCs w:val="16"/>
          <w:color w:val="auto"/>
        </w:rPr>
        <w:t>obligation............................................ 719 726 790 Amortization of unrecognized gain........................ (54) (182) (30) ------ - ----- ------ Periodic postretirement benefit cost....................... $1,553 $1,224 $1,410 ====== ====== ======</w:t>
      </w:r>
    </w:p>
    <w:p>
      <w:pPr>
        <w:spacing w:after="0" w:line="372"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expected future benefit payments are $690,800 in 2005, $789,900 in 2006, $890,300 in 2007, $1,008,000 in 2008, $1,125,300 in 2009 and $38,233,000 in 2010 and beyond.</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assumed health care cost trend rates used in measuring the accumulated postretirement benefit obligation at July 31, 2004 was 12.0% trending down 1.0% per year reaching 6.0% at July 31, 2010 and then dropping to 5.5% in 2011 and after. The assumed health care cost trend rates used in measuring the accumulated postretirement benefit obligation at July 31, 2003 was 9.0% trending down 0.5% per year reaching 6.0% at July 31, 2010 and then dropping to 5.5% in 2011 and after.</w:t>
      </w:r>
    </w:p>
    <w:p>
      <w:pPr>
        <w:spacing w:after="0" w:line="185"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The weighted average discount rates used in determining the accumulated postretirement benefit obligation was 6.0% for both 2004 and 2003.</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the health care cost trend rate assumptions were increased by 1%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decreased by 1%, the accumulated postretirement benefit obligation as of July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2004 would be increased by $236,600 and decreased by $279,300,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effect of a 1% increase or decrease in the health care cost trend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assumption on the sum of the service cost and interest cost would be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$61,100 and decreased by $70,400, respectively. If the health care cost trend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assumptions were increased by 1% or decreased by 1%, the accumulated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postretirement benefit obligation as of July 31, 2003 would be increased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$214,200 and decreased by $214,200, respectively. The effect of a 1% increase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 in the health care cost trend rate assumption on the sum of the service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and interest cost would be increased by $53,300 and decreased by $53,300,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2004 and 2003, $4,701,000 and $3,497,000, respectively, of accrued profit-sharing contributions were included in other current liabilities.</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Company also has deferred compensation plans for directors, officers and key executives. At July 31, 2004 and 2003, $5,883,000 and $5,462,000, respectively, of deferred compensation was included in current and other long-term liabilities.</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During fiscal 1998, the Company adopted a new deferred compensation plan that invests solely in shares of the Company's Class A Nonvoting Common Stock. Participants in the old phantom stock plan were allowed to convert their balances in the old plan to this new plan. The new plan was funded initially by the issuance of 372,728 shares of Class A Nonvoting Common Stock to a Rabbi Trust. All deferrals into the new plan result in purchases of Class A Nonvoting Common Stock by the Rabbi Trust. No deferrals are allowed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II-29</w:t>
      </w:r>
    </w:p>
    <w:p>
      <w:pPr>
        <w:sectPr>
          <w:pgSz w:w="11900" w:h="16838" w:orient="portrait"/>
          <w:cols w:equalWidth="0" w:num="1">
            <w:col w:w="10219"/>
          </w:cols>
          <w:pgMar w:left="240" w:top="490" w:right="1440" w:bottom="1440" w:gutter="0" w:footer="0" w:header="0"/>
        </w:sectPr>
      </w:pPr>
    </w:p>
    <w:bookmarkStart w:id="47" w:name="page48"/>
    <w:bookmarkEnd w:id="47"/>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into the old plan. Shares held by the Rabbi Trust are distributed to participants upon separation from the Company as defined in the plan agreement.</w:t>
      </w:r>
    </w:p>
    <w:p>
      <w:pPr>
        <w:spacing w:after="0" w:line="184"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deferrals into the new plan result in purchases of Class A Nonvoting Common Stock or certain other investment vehicles by the Rabbi Trust. Balances held by the Rabbi Trust are distributed to participants upon separation from the Company as defined in the plan agreement.</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amounts charged to expense for the retirement, profit sharing and deferred compensation plans described above were $10,870,000, $8,506,000, and $8,918,000 during the years ended July 31, 2004, 2003 and 2002, respectively.</w:t>
      </w:r>
    </w:p>
    <w:p>
      <w:pPr>
        <w:spacing w:after="0" w:line="186"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Previously the Company had a voluntary employee benefit trust for the purpose of funding employee medical benefits and certain other employee benefits. At July 31, 2003 and 2002, $2,428,000, and $4,142,000, respectively, of payments to the trust to fund such benefits was included in prepaid expenses and other current assets.</w:t>
      </w:r>
    </w:p>
    <w:p>
      <w:pPr>
        <w:spacing w:after="0" w:line="185" w:lineRule="exact"/>
        <w:rPr>
          <w:sz w:val="20"/>
          <w:szCs w:val="20"/>
          <w:color w:val="auto"/>
        </w:rPr>
      </w:pPr>
    </w:p>
    <w:p>
      <w:pPr>
        <w:ind w:left="381" w:hanging="381"/>
        <w:spacing w:after="0"/>
        <w:tabs>
          <w:tab w:leader="none" w:pos="3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Income taxes consist of the following:</w:t>
      </w:r>
    </w:p>
    <w:p>
      <w:pPr>
        <w:spacing w:after="0" w:line="191"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YEARS ENDED JULY 31, --------------------------- 2004</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2003 2002 ------- -------</w:t>
            </w:r>
          </w:p>
        </w:tc>
        <w:tc>
          <w:tcPr>
            <w:tcW w:w="280" w:type="dxa"/>
            <w:vAlign w:val="bottom"/>
          </w:tcPr>
          <w:p>
            <w:pPr>
              <w:jc w:val="right"/>
              <w:spacing w:after="0"/>
              <w:rPr>
                <w:sz w:val="20"/>
                <w:szCs w:val="20"/>
                <w:color w:val="auto"/>
              </w:rPr>
            </w:pPr>
            <w:r>
              <w:rPr>
                <w:rFonts w:ascii="Courier New" w:cs="Courier New" w:eastAsia="Courier New" w:hAnsi="Courier New"/>
                <w:sz w:val="8"/>
                <w:szCs w:val="8"/>
                <w:color w:val="auto"/>
                <w:w w:val="77"/>
              </w:rPr>
              <w:t>-------</w:t>
            </w:r>
          </w:p>
        </w:tc>
        <w:tc>
          <w:tcPr>
            <w:tcW w:w="19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(DOLLARS IN</w:t>
            </w:r>
          </w:p>
        </w:tc>
        <w:tc>
          <w:tcPr>
            <w:tcW w:w="300" w:type="dxa"/>
            <w:vAlign w:val="bottom"/>
          </w:tcPr>
          <w:p>
            <w:pPr>
              <w:spacing w:after="0"/>
              <w:rPr>
                <w:sz w:val="15"/>
                <w:szCs w:val="15"/>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60" w:type="dxa"/>
            <w:vAlign w:val="bottom"/>
            <w:gridSpan w:val="4"/>
          </w:tcPr>
          <w:p>
            <w:pPr>
              <w:jc w:val="right"/>
              <w:ind w:right="59"/>
              <w:spacing w:after="0"/>
              <w:rPr>
                <w:sz w:val="20"/>
                <w:szCs w:val="20"/>
                <w:color w:val="auto"/>
              </w:rPr>
            </w:pPr>
            <w:r>
              <w:rPr>
                <w:rFonts w:ascii="Courier New" w:cs="Courier New" w:eastAsia="Courier New" w:hAnsi="Courier New"/>
                <w:sz w:val="16"/>
                <w:szCs w:val="16"/>
                <w:color w:val="auto"/>
              </w:rPr>
              <w:t>THOUSANDS) Currently payable: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236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6"/>
              </w:rPr>
              <w:t>Federal...............................................</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$ 2,645</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$ 1,556</w:t>
            </w: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$ 408</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236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6"/>
              </w:rPr>
              <w:t>Foreign...............................................</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10,903 10,329 13,421</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5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5"/>
              </w:rPr>
              <w:t>State</w:t>
            </w:r>
          </w:p>
        </w:tc>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736</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1,065 605 -------</w:t>
            </w:r>
          </w:p>
        </w:tc>
        <w:tc>
          <w:tcPr>
            <w:tcW w:w="780" w:type="dxa"/>
            <w:vAlign w:val="bottom"/>
            <w:gridSpan w:val="2"/>
          </w:tcPr>
          <w:p>
            <w:pPr>
              <w:jc w:val="center"/>
              <w:ind w:right="46"/>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3"/>
          </w:tcPr>
          <w:p>
            <w:pPr>
              <w:spacing w:after="0"/>
              <w:rPr>
                <w:sz w:val="20"/>
                <w:szCs w:val="20"/>
                <w:color w:val="auto"/>
              </w:rPr>
            </w:pPr>
            <w:r>
              <w:rPr>
                <w:rFonts w:ascii="Courier New" w:cs="Courier New" w:eastAsia="Courier New" w:hAnsi="Courier New"/>
                <w:sz w:val="16"/>
                <w:szCs w:val="16"/>
                <w:color w:val="auto"/>
              </w:rPr>
              <w:t>------- 14,284 12,950</w:t>
            </w:r>
          </w:p>
        </w:tc>
      </w:tr>
      <w:tr>
        <w:trPr>
          <w:trHeight w:val="186"/>
        </w:trPr>
        <w:tc>
          <w:tcPr>
            <w:tcW w:w="340" w:type="dxa"/>
            <w:vAlign w:val="bottom"/>
          </w:tcPr>
          <w:p>
            <w:pPr>
              <w:spacing w:after="0"/>
              <w:rPr>
                <w:sz w:val="16"/>
                <w:szCs w:val="16"/>
                <w:color w:val="auto"/>
              </w:rPr>
            </w:pPr>
          </w:p>
        </w:tc>
        <w:tc>
          <w:tcPr>
            <w:tcW w:w="280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6"/>
              </w:rPr>
              <w:t>14,434 ------- ------- -------</w:t>
            </w:r>
          </w:p>
        </w:tc>
        <w:tc>
          <w:tcPr>
            <w:tcW w:w="19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Deferred provision</w:t>
            </w:r>
          </w:p>
        </w:tc>
        <w:tc>
          <w:tcPr>
            <w:tcW w:w="30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(credit):</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236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6"/>
              </w:rPr>
              <w:t>Federal...............................................</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1,075</w:t>
            </w:r>
          </w:p>
        </w:tc>
        <w:tc>
          <w:tcPr>
            <w:tcW w:w="780" w:type="dxa"/>
            <w:vAlign w:val="bottom"/>
            <w:gridSpan w:val="2"/>
          </w:tcPr>
          <w:p>
            <w:pPr>
              <w:jc w:val="center"/>
              <w:ind w:right="46"/>
              <w:spacing w:after="0"/>
              <w:rPr>
                <w:sz w:val="20"/>
                <w:szCs w:val="20"/>
                <w:color w:val="auto"/>
              </w:rPr>
            </w:pPr>
            <w:r>
              <w:rPr>
                <w:rFonts w:ascii="Courier New" w:cs="Courier New" w:eastAsia="Courier New" w:hAnsi="Courier New"/>
                <w:sz w:val="16"/>
                <w:szCs w:val="16"/>
                <w:color w:val="auto"/>
              </w:rPr>
              <w:t>(2,004)</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3,290</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2360" w:type="dxa"/>
            <w:vAlign w:val="bottom"/>
            <w:gridSpan w:val="4"/>
          </w:tcPr>
          <w:p>
            <w:pPr>
              <w:ind w:left="100"/>
              <w:spacing w:after="0"/>
              <w:rPr>
                <w:sz w:val="20"/>
                <w:szCs w:val="20"/>
                <w:color w:val="auto"/>
              </w:rPr>
            </w:pPr>
            <w:r>
              <w:rPr>
                <w:rFonts w:ascii="Courier New" w:cs="Courier New" w:eastAsia="Courier New" w:hAnsi="Courier New"/>
                <w:sz w:val="9"/>
                <w:szCs w:val="9"/>
                <w:color w:val="auto"/>
                <w:w w:val="76"/>
              </w:rPr>
              <w:t>Foreign...............................................</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3,558 851</w:t>
            </w:r>
          </w:p>
        </w:tc>
        <w:tc>
          <w:tcPr>
            <w:tcW w:w="1400" w:type="dxa"/>
            <w:vAlign w:val="bottom"/>
            <w:gridSpan w:val="2"/>
          </w:tcPr>
          <w:p>
            <w:pPr>
              <w:jc w:val="right"/>
              <w:ind w:right="639"/>
              <w:spacing w:after="0"/>
              <w:rPr>
                <w:sz w:val="20"/>
                <w:szCs w:val="20"/>
                <w:color w:val="auto"/>
              </w:rPr>
            </w:pPr>
            <w:r>
              <w:rPr>
                <w:rFonts w:ascii="Courier New" w:cs="Courier New" w:eastAsia="Courier New" w:hAnsi="Courier New"/>
                <w:sz w:val="16"/>
                <w:szCs w:val="16"/>
                <w:color w:val="auto"/>
                <w:w w:val="98"/>
              </w:rPr>
              <w:t>(3,319)</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5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5"/>
              </w:rPr>
              <w:t>State</w:t>
            </w:r>
          </w:p>
        </w:tc>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539</w:t>
            </w:r>
          </w:p>
        </w:tc>
        <w:tc>
          <w:tcPr>
            <w:tcW w:w="252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9"/>
              </w:rPr>
              <w:t>(762) 477 ------- -------</w:t>
            </w:r>
          </w:p>
        </w:tc>
        <w:tc>
          <w:tcPr>
            <w:tcW w:w="280" w:type="dxa"/>
            <w:vAlign w:val="bottom"/>
          </w:tcPr>
          <w:p>
            <w:pPr>
              <w:jc w:val="right"/>
              <w:spacing w:after="0"/>
              <w:rPr>
                <w:sz w:val="20"/>
                <w:szCs w:val="20"/>
                <w:color w:val="auto"/>
              </w:rPr>
            </w:pPr>
            <w:r>
              <w:rPr>
                <w:rFonts w:ascii="Courier New" w:cs="Courier New" w:eastAsia="Courier New" w:hAnsi="Courier New"/>
                <w:sz w:val="8"/>
                <w:szCs w:val="8"/>
                <w:color w:val="auto"/>
                <w:w w:val="77"/>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5,172</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448</w:t>
            </w: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 ------- -------</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1200" w:type="dxa"/>
            <w:vAlign w:val="bottom"/>
            <w:gridSpan w:val="3"/>
          </w:tcPr>
          <w:p>
            <w:pPr>
              <w:spacing w:after="0"/>
              <w:rPr>
                <w:sz w:val="20"/>
                <w:szCs w:val="20"/>
                <w:color w:val="auto"/>
              </w:rPr>
            </w:pPr>
            <w:r>
              <w:rPr>
                <w:rFonts w:ascii="Courier New" w:cs="Courier New" w:eastAsia="Courier New" w:hAnsi="Courier New"/>
                <w:sz w:val="5"/>
                <w:szCs w:val="5"/>
                <w:color w:val="auto"/>
                <w:w w:val="70"/>
              </w:rPr>
              <w:t>Total...................................................</w:t>
            </w: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$19,456</w:t>
            </w:r>
          </w:p>
        </w:tc>
        <w:tc>
          <w:tcPr>
            <w:tcW w:w="3880" w:type="dxa"/>
            <w:vAlign w:val="bottom"/>
            <w:gridSpan w:val="5"/>
          </w:tcPr>
          <w:p>
            <w:pPr>
              <w:jc w:val="right"/>
              <w:ind w:right="19"/>
              <w:spacing w:after="0"/>
              <w:rPr>
                <w:sz w:val="20"/>
                <w:szCs w:val="20"/>
                <w:color w:val="auto"/>
              </w:rPr>
            </w:pPr>
            <w:r>
              <w:rPr>
                <w:rFonts w:ascii="Courier New" w:cs="Courier New" w:eastAsia="Courier New" w:hAnsi="Courier New"/>
                <w:sz w:val="16"/>
                <w:szCs w:val="16"/>
                <w:color w:val="auto"/>
              </w:rPr>
              <w:t>$11,035 $14,882 ======= ======= =======</w:t>
            </w:r>
          </w:p>
        </w:tc>
        <w:tc>
          <w:tcPr>
            <w:tcW w:w="300" w:type="dxa"/>
            <w:vAlign w:val="bottom"/>
          </w:tcPr>
          <w:p>
            <w:pPr>
              <w:spacing w:after="0"/>
              <w:rPr>
                <w:sz w:val="16"/>
                <w:szCs w:val="16"/>
                <w:color w:val="auto"/>
              </w:rPr>
            </w:pPr>
          </w:p>
        </w:tc>
      </w:tr>
    </w:tbl>
    <w:p>
      <w:pPr>
        <w:spacing w:after="0" w:line="377" w:lineRule="exact"/>
        <w:rPr>
          <w:sz w:val="20"/>
          <w:szCs w:val="20"/>
          <w:color w:val="auto"/>
        </w:rPr>
      </w:pPr>
    </w:p>
    <w:p>
      <w:pPr>
        <w:ind w:left="1" w:right="2559" w:firstLine="484"/>
        <w:spacing w:after="0" w:line="248" w:lineRule="auto"/>
        <w:rPr>
          <w:sz w:val="20"/>
          <w:szCs w:val="20"/>
          <w:color w:val="auto"/>
        </w:rPr>
      </w:pPr>
      <w:r>
        <w:rPr>
          <w:rFonts w:ascii="Courier New" w:cs="Courier New" w:eastAsia="Courier New" w:hAnsi="Courier New"/>
          <w:sz w:val="16"/>
          <w:szCs w:val="16"/>
          <w:color w:val="auto"/>
        </w:rPr>
        <w:t>Deferred income taxes result from temporary differences in the recognition of revenues and expenses for financial statement and income tax purposes.</w:t>
      </w:r>
    </w:p>
    <w:p>
      <w:pPr>
        <w:spacing w:after="0" w:line="18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Pre-tax income consists of the following:</w:t>
      </w:r>
    </w:p>
    <w:p>
      <w:pPr>
        <w:spacing w:after="0" w:line="191"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YEARS ENDED JULY 31, --------------------------- 2004</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020" w:type="dxa"/>
            <w:vAlign w:val="bottom"/>
          </w:tcPr>
          <w:p>
            <w:pPr>
              <w:jc w:val="right"/>
              <w:ind w:right="48"/>
              <w:spacing w:after="0"/>
              <w:rPr>
                <w:sz w:val="20"/>
                <w:szCs w:val="20"/>
                <w:color w:val="auto"/>
              </w:rPr>
            </w:pPr>
            <w:r>
              <w:rPr>
                <w:rFonts w:ascii="Courier New" w:cs="Courier New" w:eastAsia="Courier New" w:hAnsi="Courier New"/>
                <w:sz w:val="16"/>
                <w:szCs w:val="16"/>
                <w:color w:val="auto"/>
              </w:rPr>
              <w:t>2003</w:t>
            </w:r>
          </w:p>
        </w:tc>
        <w:tc>
          <w:tcPr>
            <w:tcW w:w="20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2002 ------- -------</w:t>
            </w:r>
          </w:p>
        </w:tc>
        <w:tc>
          <w:tcPr>
            <w:tcW w:w="194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 (DOLLARS IN</w:t>
            </w:r>
          </w:p>
        </w:tc>
      </w:tr>
      <w:tr>
        <w:trPr>
          <w:trHeight w:val="186"/>
        </w:trPr>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0" w:type="dxa"/>
            <w:vAlign w:val="bottom"/>
            <w:gridSpan w:val="2"/>
          </w:tcPr>
          <w:p>
            <w:pPr>
              <w:jc w:val="right"/>
              <w:ind w:right="1359"/>
              <w:spacing w:after="0"/>
              <w:rPr>
                <w:sz w:val="20"/>
                <w:szCs w:val="20"/>
                <w:color w:val="auto"/>
              </w:rPr>
            </w:pPr>
            <w:r>
              <w:rPr>
                <w:rFonts w:ascii="Courier New" w:cs="Courier New" w:eastAsia="Courier New" w:hAnsi="Courier New"/>
                <w:sz w:val="16"/>
                <w:szCs w:val="16"/>
                <w:color w:val="auto"/>
              </w:rPr>
              <w:t>THOUSANDS) United</w:t>
            </w:r>
          </w:p>
        </w:tc>
      </w:tr>
      <w:tr>
        <w:trPr>
          <w:trHeight w:val="186"/>
        </w:trPr>
        <w:tc>
          <w:tcPr>
            <w:tcW w:w="11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8"/>
              </w:rPr>
              <w:t>States...........................................</w:t>
            </w:r>
          </w:p>
        </w:tc>
        <w:tc>
          <w:tcPr>
            <w:tcW w:w="18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$15,911 $ 3,371</w:t>
            </w:r>
          </w:p>
        </w:tc>
        <w:tc>
          <w:tcPr>
            <w:tcW w:w="194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$15,269</w:t>
            </w:r>
          </w:p>
        </w:tc>
      </w:tr>
      <w:tr>
        <w:trPr>
          <w:trHeight w:val="186"/>
        </w:trPr>
        <w:tc>
          <w:tcPr>
            <w:tcW w:w="11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6"/>
              </w:rPr>
              <w:t>Foreign.................................................</w:t>
            </w:r>
          </w:p>
        </w:tc>
        <w:tc>
          <w:tcPr>
            <w:tcW w:w="18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6"/>
        </w:trPr>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54,416</w:t>
            </w:r>
          </w:p>
        </w:tc>
        <w:tc>
          <w:tcPr>
            <w:tcW w:w="38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29,084 27,866 ------- ------- -------</w:t>
            </w:r>
          </w:p>
        </w:tc>
      </w:tr>
      <w:tr>
        <w:trPr>
          <w:trHeight w:val="186"/>
        </w:trPr>
        <w:tc>
          <w:tcPr>
            <w:tcW w:w="11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1"/>
              </w:rPr>
              <w:t>Total.................................................</w:t>
            </w:r>
          </w:p>
        </w:tc>
        <w:tc>
          <w:tcPr>
            <w:tcW w:w="18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6"/>
        </w:trPr>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$70,327</w:t>
            </w:r>
          </w:p>
        </w:tc>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$32,455 $43,135 ======= ======= =======</w:t>
            </w:r>
          </w:p>
        </w:tc>
      </w:tr>
      <w:tr>
        <w:trPr>
          <w:trHeight w:val="559"/>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II-30</w:t>
            </w:r>
          </w:p>
        </w:tc>
      </w:tr>
    </w:tbl>
    <w:p>
      <w:pPr>
        <w:sectPr>
          <w:pgSz w:w="11900" w:h="16838" w:orient="portrait"/>
          <w:cols w:equalWidth="0" w:num="1">
            <w:col w:w="10220"/>
          </w:cols>
          <w:pgMar w:left="239" w:top="490" w:right="1440" w:bottom="1440" w:gutter="0" w:footer="0" w:header="0"/>
        </w:sectPr>
      </w:pPr>
    </w:p>
    <w:bookmarkStart w:id="48" w:name="page49"/>
    <w:bookmarkEnd w:id="48"/>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approximate tax effects of temporary differences are as follows:</w:t>
      </w:r>
    </w:p>
    <w:p>
      <w:pPr>
        <w:spacing w:after="0" w:line="191"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JULY 31, 2004 -------------------------------- ASSETS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LIABILITIES TOTAL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(DOLLARS IN THOUSANDS)</w:t>
      </w:r>
    </w:p>
    <w:p>
      <w:pPr>
        <w:spacing w:after="0" w:line="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6"/>
          <w:szCs w:val="16"/>
          <w:color w:val="auto"/>
        </w:rPr>
        <w:t>Inventories...........................................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$ 2,675 $ 2,675 Prepaid catalog</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costs................................. $ (1,559)</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(1,559) Employee</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benefits..................................... 2,034</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2,034 Allowance for doubtful</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accounts....................... 490 490 Other,</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net............................................ 2,469</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2,469 -------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Current.............................................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7,668 (1,559) 6,109 -------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Depreciation and</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amortization......................... (11,717)</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(11,717)</w:t>
      </w:r>
    </w:p>
    <w:p>
      <w:pPr>
        <w:spacing w:after="0" w:line="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6"/>
          <w:szCs w:val="16"/>
          <w:color w:val="auto"/>
        </w:rPr>
        <w:t>Intangibles...........................................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26,433 26,433 Capitalized R&amp;D</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expenditures.......................... 3,733 3,733</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Deferred</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compensation................................. 7,214</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7,214 Postretirement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benefits............................... 6,233 6,233</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Currency translation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adjustment....................... (4,432) (4,432) Tax</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loss carryforwards................................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5,534 5,534 Less valuation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allowance.............................. (5,534)</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(5,534) Other,</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net............................................ 1,373</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1,373 -------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Noncurrent..........................................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44,986 (16,149) 28,837 -------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$52,654 $(17,708) $ 34,946 ======= ======== ========</w:t>
      </w:r>
    </w:p>
    <w:p>
      <w:pPr>
        <w:spacing w:after="0" w:line="378"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JULY 31, 2003 -------------------------------- ASSETS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LIABILITIES TOTAL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(DOLLARS IN THOUSANDS)</w:t>
      </w:r>
    </w:p>
    <w:p>
      <w:pPr>
        <w:spacing w:after="0" w:line="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6"/>
          <w:szCs w:val="16"/>
          <w:color w:val="auto"/>
        </w:rPr>
        <w:t>Inventories...........................................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$ 2,906 $ 2,906 Prepaid catalog</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costs................................. $ (1,592)</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(1,592) Employee</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benefits..................................... 4,011</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(675) 3,336 Allowance for doubtful</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accounts....................... 236 236 Other,</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net............................................ 2,579</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2,579 -------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Current.............................................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9,732 (2,267) 7,465 -------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Depreciation and</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amortization......................... (10,529)</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(10,529) Capital R&amp;D</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expenditures.............................. 6,880</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6,880 Deferred</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compensation................................. 6,906</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6,906 Postretirement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benefits............................... 5,871 5,871</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Currency translation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adjustment....................... 1,304 1,304 Tax</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loss carryforwards................................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6,534 6,534 Less valuation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allowance.............................. (6,274)</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(6,274) Other,</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net............................................ 1,382</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1,382 -------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Noncurrent..........................................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22,603 (10,529) 12,075 ------- --------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$32,335 $(12,796) $ 19,539 ======= ======== ========</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II-31</w:t>
      </w:r>
    </w:p>
    <w:p>
      <w:pPr>
        <w:sectPr>
          <w:pgSz w:w="11900" w:h="16838" w:orient="portrait"/>
          <w:cols w:equalWidth="0" w:num="1">
            <w:col w:w="10219"/>
          </w:cols>
          <w:pgMar w:left="240" w:top="489" w:right="1440" w:bottom="695" w:gutter="0" w:footer="0" w:header="0"/>
        </w:sectPr>
      </w:pPr>
    </w:p>
    <w:bookmarkStart w:id="49" w:name="page50"/>
    <w:bookmarkEnd w:id="49"/>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1" w:right="3039" w:firstLine="484"/>
        <w:spacing w:after="0" w:line="248" w:lineRule="auto"/>
        <w:rPr>
          <w:sz w:val="20"/>
          <w:szCs w:val="20"/>
          <w:color w:val="auto"/>
        </w:rPr>
      </w:pPr>
      <w:r>
        <w:rPr>
          <w:rFonts w:ascii="Courier New" w:cs="Courier New" w:eastAsia="Courier New" w:hAnsi="Courier New"/>
          <w:sz w:val="16"/>
          <w:szCs w:val="16"/>
          <w:color w:val="auto"/>
        </w:rPr>
        <w:t>The change in the valuation allowance was ($740,000), $1,627,000, and $930,000 in fiscal 2004, 2003 and 2002, respectively.</w:t>
      </w:r>
    </w:p>
    <w:p>
      <w:pPr>
        <w:spacing w:after="0" w:line="184"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A reconciliation of the tax computed by applying the statutory U.S. Federal income tax rate to income before income taxes to the total income tax provision is as follows:</w:t>
      </w:r>
    </w:p>
    <w:p>
      <w:pPr>
        <w:spacing w:after="0" w:line="186"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YEARS ENDED JULY 31, --------------------------- 2004</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2003 2002 ------- ------- ------- (DOLLARS IN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THOUSANDS) Tax at statutory</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rate................................... $24,614</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$11,359 $15,097 State income taxes, net of Federal</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tax benefit.......... 813 197 583 International</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losses with no related tax benefits....... 271 992</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1,447 International rate</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differential......................... (5,085) (1,221)</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(1,099) Rate variances arising from foreign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subsidiary</w:t>
      </w:r>
    </w:p>
    <w:p>
      <w:pPr>
        <w:spacing w:after="0" w:line="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6"/>
          <w:szCs w:val="16"/>
          <w:color w:val="auto"/>
        </w:rPr>
        <w:t>distributions.........................................</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986 13 (564) Resolution of prior period tax</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matters.................. (2,973) -- -- Other,</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net.............................................. 830</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(305) (582) ------- ------- ------- Total income tax</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provision.............................. $19,456</w:t>
      </w:r>
    </w:p>
    <w:p>
      <w:pPr>
        <w:spacing w:after="0" w:line="5" w:lineRule="exact"/>
        <w:rPr>
          <w:sz w:val="20"/>
          <w:szCs w:val="20"/>
          <w:color w:val="auto"/>
        </w:rPr>
      </w:pPr>
    </w:p>
    <w:p>
      <w:pPr>
        <w:jc w:val="center"/>
        <w:ind w:right="4999"/>
        <w:spacing w:after="0" w:line="247" w:lineRule="auto"/>
        <w:rPr>
          <w:sz w:val="20"/>
          <w:szCs w:val="20"/>
          <w:color w:val="auto"/>
        </w:rPr>
      </w:pPr>
      <w:r>
        <w:rPr>
          <w:rFonts w:ascii="Courier New" w:cs="Courier New" w:eastAsia="Courier New" w:hAnsi="Courier New"/>
          <w:sz w:val="16"/>
          <w:szCs w:val="16"/>
          <w:color w:val="auto"/>
        </w:rPr>
        <w:t>$11,035 $14,882 ======= ======= ======= Effective tax rate...................................... 27.7% 34.0% 34.5% ======= ======= =======</w:t>
      </w:r>
    </w:p>
    <w:p>
      <w:pPr>
        <w:spacing w:after="0" w:line="372"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85"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cumulative undistributed earnings of such companies at July 31, 2004 amounted to approximately $140,332,000. If all such undistributed earnings were remitted, an additional provision for foreign income taxes of $15,968,000 would be required.</w:t>
      </w:r>
    </w:p>
    <w:p>
      <w:pPr>
        <w:spacing w:after="0" w:line="186" w:lineRule="exact"/>
        <w:rPr>
          <w:sz w:val="20"/>
          <w:szCs w:val="20"/>
          <w:color w:val="auto"/>
        </w:rPr>
      </w:pPr>
    </w:p>
    <w:p>
      <w:pPr>
        <w:ind w:left="381" w:hanging="381"/>
        <w:spacing w:after="0"/>
        <w:tabs>
          <w:tab w:leader="none" w:pos="38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OBLIGATIONS</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On March 31, 2004, the Company entered into an unsecured $215,000,000 multicurrency revolving loan agreement with a group of five banks. The $215 million was divided between a 5-year credit facility for $125 million and a 364-day credit facility for $90 million. On July 6, 2004, the Company permanently reduced the borrowings on the 364-day facility to $0 and closed the facility. Under the 5-year agreement, which has a final maturity date of March 31, 2009, the Company has the option to have interest rates determined based upon the prime rate at Bank of America plus margin or a LIBOR rate plus margin. A commitment fee is payable on the unused amount of credit. The agreement requires the Company to maintain certain financial covenants. The Company is in compliance with the covenants of the agreement. The agreement restricts the amount of certain types of payments, including dividends, which can be made annually to $25 million plus 50% of the consolidated net income for the prior year, totalling approximately $50 million in 2005. The Company believes that based on historic dividend policy, this restriction will not impede it from following a similar dividend policy in the future. As of July 31, 2004, there were no outstanding borrowings on the 5-year revolving loan agreement.</w:t>
      </w:r>
    </w:p>
    <w:p>
      <w:pPr>
        <w:spacing w:after="0" w:line="196"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On June 30, 2004, the Company finalized a debt offering of $150,000,000 of 5.14% unsecured senior notes due 2014 in an offering exempt from the registration requirements of the Securities Act of 1933. The debt offering was in conjunction with the Company's acquisition of EMED. The notes will be repaid over 7 years beginning in 2008 with interest payable on the notes due semiannually on June 28 and December 28 beginning in December 2004. The Company used the proceeds of the offering to reduce outstanding indebtedness under</w:t>
      </w:r>
    </w:p>
    <w:p>
      <w:pPr>
        <w:spacing w:after="0" w:line="18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II-32</w:t>
      </w:r>
    </w:p>
    <w:p>
      <w:pPr>
        <w:sectPr>
          <w:pgSz w:w="11900" w:h="16838" w:orient="portrait"/>
          <w:cols w:equalWidth="0" w:num="1">
            <w:col w:w="10220"/>
          </w:cols>
          <w:pgMar w:left="239" w:top="490" w:right="1440" w:bottom="1440" w:gutter="0" w:footer="0" w:header="0"/>
        </w:sectPr>
      </w:pPr>
    </w:p>
    <w:bookmarkStart w:id="50" w:name="page51"/>
    <w:bookmarkEnd w:id="50"/>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the Company's revolving credit facilities. The debt does have certain prepayment penalties for paying the debt prior to its maturity date.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Long-term obligations consist of the following:</w:t>
      </w:r>
    </w:p>
    <w:p>
      <w:pPr>
        <w:spacing w:after="0" w:line="19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JULY 31, ----------------------- 2004 2003 ----------</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 --------- (DOLLARS IN THOUSANDS) Various bank</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loans.......................................... $ 51</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$1,497 Fixed</w:t>
      </w:r>
    </w:p>
    <w:p>
      <w:pPr>
        <w:spacing w:after="0" w:line="5"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6"/>
          <w:szCs w:val="16"/>
          <w:color w:val="auto"/>
        </w:rPr>
        <w:t>Debt..................................................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150,000 -- -------- ------ 150,051 1,497 Less current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maturities..................................... 32</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929 -------- ------ $150,019 $ 568 ======== ======</w:t>
      </w:r>
    </w:p>
    <w:p>
      <w:pPr>
        <w:spacing w:after="0" w:line="37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fair value of the Company's long-term obligations approximates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$152,000,000. The fair value of the Company's long-term obligations is estimated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quoted market prices for the same or similar issue and on the current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rates offered for debt of the same maturities.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Maturities on long-term debt are as follows:</w:t>
      </w:r>
    </w:p>
    <w:p>
      <w:pPr>
        <w:spacing w:after="0" w:line="19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YEARS ENDING JULY 31 - -------------------- (DOLLARS IN</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$ 32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2007........................................................</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2008........................................................</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21,429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2009........................................................</w:t>
      </w:r>
    </w:p>
    <w:p>
      <w:pPr>
        <w:spacing w:after="0" w:line="5"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6"/>
          <w:szCs w:val="16"/>
          <w:color w:val="auto"/>
        </w:rPr>
        <w:t>21,429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107,142 --------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$150,051 ========</w:t>
      </w:r>
    </w:p>
    <w:p>
      <w:pPr>
        <w:spacing w:after="0" w:line="37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made interest payments of $506,000 in fiscal 2004.</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II-33</w:t>
      </w:r>
    </w:p>
    <w:p>
      <w:pPr>
        <w:sectPr>
          <w:pgSz w:w="11900" w:h="16838" w:orient="portrait"/>
          <w:cols w:equalWidth="0" w:num="1">
            <w:col w:w="10219"/>
          </w:cols>
          <w:pgMar w:left="240" w:top="490" w:right="1440" w:bottom="1440" w:gutter="0" w:footer="0" w:header="0"/>
        </w:sectPr>
      </w:pPr>
    </w:p>
    <w:bookmarkStart w:id="51" w:name="page52"/>
    <w:bookmarkEnd w:id="51"/>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381" w:hanging="381"/>
        <w:spacing w:after="0"/>
        <w:tabs>
          <w:tab w:leader="none" w:pos="38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INVESTMENT</w:t>
      </w:r>
    </w:p>
    <w:p>
      <w:pPr>
        <w:spacing w:after="0" w:line="191" w:lineRule="exact"/>
        <w:rPr>
          <w:sz w:val="20"/>
          <w:szCs w:val="20"/>
          <w:color w:val="auto"/>
        </w:rPr>
      </w:pPr>
    </w:p>
    <w:p>
      <w:pPr>
        <w:ind w:left="1" w:right="2559" w:firstLine="484"/>
        <w:spacing w:after="0" w:line="248" w:lineRule="auto"/>
        <w:rPr>
          <w:sz w:val="20"/>
          <w:szCs w:val="20"/>
          <w:color w:val="auto"/>
        </w:rPr>
      </w:pPr>
      <w:r>
        <w:rPr>
          <w:rFonts w:ascii="Courier New" w:cs="Courier New" w:eastAsia="Courier New" w:hAnsi="Courier New"/>
          <w:sz w:val="16"/>
          <w:szCs w:val="16"/>
          <w:color w:val="auto"/>
        </w:rPr>
        <w:t>Information as to the Company's capital stock at July 31, 2004 and 2003 is as follows:</w:t>
      </w:r>
    </w:p>
    <w:p>
      <w:pPr>
        <w:spacing w:after="0" w:line="18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JULY 31, 2004 JULY 31, 2003 ------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41" w:right="7019" w:hanging="347"/>
        <w:spacing w:after="0" w:line="248" w:lineRule="auto"/>
        <w:tabs>
          <w:tab w:leader="none" w:pos="58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SHARES SHARES SHARES AUTHORIZED ISSUED AMOUNT</w:t>
      </w:r>
    </w:p>
    <w:p>
      <w:pPr>
        <w:spacing w:after="0" w:line="184" w:lineRule="exact"/>
        <w:rPr>
          <w:sz w:val="20"/>
          <w:szCs w:val="20"/>
          <w:color w:val="auto"/>
        </w:rPr>
      </w:pPr>
    </w:p>
    <w:p>
      <w:pPr>
        <w:ind w:left="341" w:hanging="292"/>
        <w:spacing w:after="0"/>
        <w:tabs>
          <w:tab w:leader="none" w:pos="34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821" w:hanging="385"/>
        <w:spacing w:after="0"/>
        <w:tabs>
          <w:tab w:leader="none" w:pos="82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jc w:val="both"/>
        <w:ind w:left="41" w:right="687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(DOLLARS IN THOUSANDS) THOUSANDS) ----------- -----------</w:t>
      </w:r>
    </w:p>
    <w:p>
      <w:pPr>
        <w:spacing w:after="0" w:line="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$.01 par</w:t>
      </w:r>
    </w:p>
    <w:p>
      <w:pPr>
        <w:spacing w:after="0" w:line="5" w:lineRule="exact"/>
        <w:rPr>
          <w:sz w:val="20"/>
          <w:szCs w:val="20"/>
          <w:color w:val="auto"/>
        </w:rPr>
      </w:pPr>
    </w:p>
    <w:tbl>
      <w:tblPr>
        <w:tblLayout w:type="fixed"/>
        <w:tblInd w:w="41" w:type="dxa"/>
        <w:tblCellMar>
          <w:top w:w="0" w:type="dxa"/>
          <w:left w:w="0" w:type="dxa"/>
          <w:bottom w:w="0" w:type="dxa"/>
          <w:right w:w="0" w:type="dxa"/>
        </w:tblCellMar>
      </w:tblP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value.........</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5,000,000 5,000,000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1" w:type="dxa"/>
        <w:tblCellMar>
          <w:top w:w="0" w:type="dxa"/>
          <w:left w:w="0" w:type="dxa"/>
          <w:bottom w:w="0" w:type="dxa"/>
          <w:right w:w="0" w:type="dxa"/>
        </w:tblCellMar>
      </w:tblPr>
      <w:tr>
        <w:trPr>
          <w:trHeight w:val="183"/>
        </w:trPr>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100,000,000 21,558,265</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$216 Class</w:t>
            </w:r>
          </w:p>
        </w:tc>
      </w:tr>
      <w:tr>
        <w:trPr>
          <w:trHeight w:val="186"/>
        </w:trPr>
        <w:tc>
          <w:tcPr>
            <w:tcW w:w="20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1"/>
              </w:rPr>
              <w:t>B Voting........................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10,000,000</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1,769,314</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18 10,000,000</w:t>
            </w:r>
          </w:p>
        </w:tc>
      </w:tr>
      <w:tr>
        <w:trPr>
          <w:trHeight w:val="186"/>
        </w:trPr>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1,769,314</w:t>
            </w:r>
          </w:p>
        </w:tc>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w w:val="98"/>
              </w:rPr>
              <w:t>18 ---- ----</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$242 $234</w:t>
            </w:r>
          </w:p>
        </w:tc>
      </w:tr>
      <w:tr>
        <w:trPr>
          <w:trHeight w:val="186"/>
        </w:trPr>
        <w:tc>
          <w:tcPr>
            <w:tcW w:w="108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6"/>
                <w:szCs w:val="16"/>
                <w:color w:val="auto"/>
              </w:rPr>
            </w:pPr>
          </w:p>
        </w:tc>
      </w:tr>
    </w:tbl>
    <w:p>
      <w:pPr>
        <w:spacing w:after="0" w:line="377"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On August 1, 2002, all Cumulative Preferred Stock was redeemed at a 6% premium for approximately $3,026,000. Each share of $100 par value Cumulative Preferred Stock was entitled to receive cumulative cash dividends and could be redeemed, under certain circumstances, by the Company at par value plus accrued dividends plus a premium of 6% of the par value. Such shares, which were held by the initial holder thereof, were subject to redemption only if the holder consented thereto.</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Before any dividend may be paid on the Class B Common Stock, holders of 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18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Holders of the Class A Common Stock are not entitled to any vote 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corporate matters, unless, in each of the three preceding fiscal years,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$.0333 preferential dividend described above has not been paid in full. Holders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Class A Common Stock are entitled to one vote per share for the entire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fiscal year immediately following the third consecutive fiscal year in which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preferential dividend is not paid in full. Holders of Class B Common Stock are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entitled to one vote per share for the election of directors and for all other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purposes.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Upon liquidation, dissolution or winding up of the Company, and after distribution of any amounts due to holders of Cumulative Preferred Stock, holders of the Class A Common Stock are entitled to receive the sum 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w:t>
      </w:r>
    </w:p>
    <w:p>
      <w:pPr>
        <w:spacing w:after="0" w:line="191" w:lineRule="exact"/>
        <w:rPr>
          <w:sz w:val="20"/>
          <w:szCs w:val="20"/>
          <w:color w:val="auto"/>
        </w:rPr>
      </w:pPr>
    </w:p>
    <w:p>
      <w:pPr>
        <w:jc w:val="both"/>
        <w:ind w:left="1" w:right="2659" w:firstLine="484"/>
        <w:spacing w:after="0" w:line="247" w:lineRule="auto"/>
        <w:rPr>
          <w:sz w:val="20"/>
          <w:szCs w:val="20"/>
          <w:color w:val="auto"/>
        </w:rPr>
      </w:pPr>
      <w:r>
        <w:rPr>
          <w:rFonts w:ascii="Courier New" w:cs="Courier New" w:eastAsia="Courier New" w:hAnsi="Courier New"/>
          <w:sz w:val="16"/>
          <w:szCs w:val="16"/>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II-34</w:t>
      </w:r>
    </w:p>
    <w:p>
      <w:pPr>
        <w:sectPr>
          <w:pgSz w:w="11900" w:h="16838" w:orient="portrait"/>
          <w:cols w:equalWidth="0" w:num="1">
            <w:col w:w="10220"/>
          </w:cols>
          <w:pgMar w:left="239" w:top="490" w:right="1440" w:bottom="1440" w:gutter="0" w:footer="0" w:header="0"/>
        </w:sectPr>
      </w:pPr>
    </w:p>
    <w:bookmarkStart w:id="52" w:name="page53"/>
    <w:bookmarkEnd w:id="52"/>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The following is a summary of other activity in stockholders' investment for the years ended July 31, 2002, 2003 and 2004:</w:t>
      </w:r>
    </w:p>
    <w:p>
      <w:pPr>
        <w:spacing w:after="0" w:line="184"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UNEARNED SHARES HELD RESTRICTED</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DEFERRED IN RABBI STOCK COMPENSATION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TRUST, AT COST TOTAL ---------- -------</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980" w:type="dxa"/>
            <w:vAlign w:val="bottom"/>
          </w:tcPr>
          <w:p>
            <w:pPr>
              <w:jc w:val="right"/>
              <w:spacing w:after="0"/>
              <w:rPr>
                <w:sz w:val="20"/>
                <w:szCs w:val="20"/>
                <w:color w:val="auto"/>
              </w:rPr>
            </w:pPr>
            <w:r>
              <w:rPr>
                <w:rFonts w:ascii="Courier New" w:cs="Courier New" w:eastAsia="Courier New" w:hAnsi="Courier New"/>
                <w:sz w:val="11"/>
                <w:szCs w:val="11"/>
                <w:color w:val="auto"/>
                <w:w w:val="72"/>
              </w:rPr>
              <w:t>----- --------------</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 (DOLLARS IN</w:t>
            </w:r>
          </w:p>
        </w:tc>
      </w:tr>
      <w:tr>
        <w:trPr>
          <w:trHeight w:val="186"/>
        </w:trPr>
        <w:tc>
          <w:tcPr>
            <w:tcW w:w="37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THOUSANDS) Balances July 31,</w:t>
            </w:r>
          </w:p>
        </w:tc>
      </w:tr>
      <w:tr>
        <w:trPr>
          <w:trHeight w:val="186"/>
        </w:trPr>
        <w:tc>
          <w:tcPr>
            <w:tcW w:w="980" w:type="dxa"/>
            <w:vAlign w:val="bottom"/>
          </w:tcPr>
          <w:p>
            <w:pPr>
              <w:jc w:val="right"/>
              <w:spacing w:after="0"/>
              <w:rPr>
                <w:sz w:val="20"/>
                <w:szCs w:val="20"/>
                <w:color w:val="auto"/>
              </w:rPr>
            </w:pPr>
            <w:r>
              <w:rPr>
                <w:rFonts w:ascii="Courier New" w:cs="Courier New" w:eastAsia="Courier New" w:hAnsi="Courier New"/>
                <w:sz w:val="9"/>
                <w:szCs w:val="9"/>
                <w:color w:val="auto"/>
                <w:w w:val="74"/>
              </w:rPr>
              <w:t>2001....................</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$(942) $14,271</w:t>
            </w:r>
          </w:p>
        </w:tc>
      </w:tr>
      <w:tr>
        <w:trPr>
          <w:trHeight w:val="186"/>
        </w:trPr>
        <w:tc>
          <w:tcPr>
            <w:tcW w:w="980" w:type="dxa"/>
            <w:vAlign w:val="bottom"/>
          </w:tcPr>
          <w:p>
            <w:pPr>
              <w:jc w:val="right"/>
              <w:ind w:right="34"/>
              <w:spacing w:after="0"/>
              <w:rPr>
                <w:sz w:val="20"/>
                <w:szCs w:val="20"/>
                <w:color w:val="auto"/>
              </w:rPr>
            </w:pPr>
            <w:r>
              <w:rPr>
                <w:rFonts w:ascii="Courier New" w:cs="Courier New" w:eastAsia="Courier New" w:hAnsi="Courier New"/>
                <w:sz w:val="16"/>
                <w:szCs w:val="16"/>
                <w:color w:val="auto"/>
                <w:w w:val="99"/>
              </w:rPr>
              <w:t>$(14,271)</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w w:val="99"/>
              </w:rPr>
              <w:t>$(942) ===== ======= ========</w:t>
            </w:r>
          </w:p>
        </w:tc>
      </w:tr>
    </w:tbl>
    <w:p>
      <w:pPr>
        <w:spacing w:after="0" w:line="4" w:lineRule="exact"/>
        <w:rPr>
          <w:sz w:val="20"/>
          <w:szCs w:val="20"/>
          <w:color w:val="auto"/>
        </w:rPr>
      </w:pPr>
    </w:p>
    <w:p>
      <w:pPr>
        <w:ind w:left="240" w:right="6439" w:hanging="144"/>
        <w:spacing w:after="0" w:line="246" w:lineRule="auto"/>
        <w:tabs>
          <w:tab w:leader="none" w:pos="67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15,545 shares of Class A Common Stock purchased by the Rabbi</w:t>
      </w:r>
    </w:p>
    <w:p>
      <w:pPr>
        <w:spacing w:after="0" w:line="1"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Trust related to deferred compensation</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plan... (609) 609 Purchase of 22,859</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shares of Class A Common Stock</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purchased by the Rabbi Trust related to</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deferred compensation</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670 (670) Amortization of restricted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980" w:type="dxa"/>
            <w:vAlign w:val="bottom"/>
          </w:tcPr>
          <w:p>
            <w:pPr>
              <w:spacing w:after="0"/>
              <w:rPr>
                <w:sz w:val="20"/>
                <w:szCs w:val="20"/>
                <w:color w:val="auto"/>
              </w:rPr>
            </w:pPr>
            <w:r>
              <w:rPr>
                <w:rFonts w:ascii="Courier New" w:cs="Courier New" w:eastAsia="Courier New" w:hAnsi="Courier New"/>
                <w:sz w:val="15"/>
                <w:szCs w:val="15"/>
                <w:color w:val="auto"/>
                <w:w w:val="71"/>
              </w:rPr>
              <w:t>stock..........</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694 694 ----- ------- -</w:t>
            </w:r>
          </w:p>
        </w:tc>
      </w:tr>
      <w:tr>
        <w:trPr>
          <w:trHeight w:val="186"/>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Balances July 31,</w:t>
            </w:r>
          </w:p>
        </w:tc>
      </w:tr>
      <w:tr>
        <w:trPr>
          <w:trHeight w:val="186"/>
        </w:trPr>
        <w:tc>
          <w:tcPr>
            <w:tcW w:w="980" w:type="dxa"/>
            <w:vAlign w:val="bottom"/>
          </w:tcPr>
          <w:p>
            <w:pPr>
              <w:jc w:val="right"/>
              <w:spacing w:after="0"/>
              <w:rPr>
                <w:sz w:val="20"/>
                <w:szCs w:val="20"/>
                <w:color w:val="auto"/>
              </w:rPr>
            </w:pPr>
            <w:r>
              <w:rPr>
                <w:rFonts w:ascii="Courier New" w:cs="Courier New" w:eastAsia="Courier New" w:hAnsi="Courier New"/>
                <w:sz w:val="9"/>
                <w:szCs w:val="9"/>
                <w:color w:val="auto"/>
                <w:w w:val="74"/>
              </w:rPr>
              <w:t>2002....................</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$(248) $14,332</w:t>
            </w:r>
          </w:p>
        </w:tc>
      </w:tr>
      <w:tr>
        <w:trPr>
          <w:trHeight w:val="186"/>
        </w:trPr>
        <w:tc>
          <w:tcPr>
            <w:tcW w:w="980" w:type="dxa"/>
            <w:vAlign w:val="bottom"/>
          </w:tcPr>
          <w:p>
            <w:pPr>
              <w:spacing w:after="0"/>
              <w:rPr>
                <w:sz w:val="20"/>
                <w:szCs w:val="20"/>
                <w:color w:val="auto"/>
              </w:rPr>
            </w:pPr>
            <w:r>
              <w:rPr>
                <w:rFonts w:ascii="Courier New" w:cs="Courier New" w:eastAsia="Courier New" w:hAnsi="Courier New"/>
                <w:sz w:val="16"/>
                <w:szCs w:val="16"/>
                <w:color w:val="auto"/>
              </w:rPr>
              <w:t>$(14,332)</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w w:val="99"/>
              </w:rPr>
              <w:t>$(248) ===== ======= ========</w:t>
            </w:r>
          </w:p>
        </w:tc>
      </w:tr>
    </w:tbl>
    <w:p>
      <w:pPr>
        <w:spacing w:after="0" w:line="4" w:lineRule="exact"/>
        <w:rPr>
          <w:sz w:val="20"/>
          <w:szCs w:val="20"/>
          <w:color w:val="auto"/>
        </w:rPr>
      </w:pPr>
    </w:p>
    <w:p>
      <w:pPr>
        <w:ind w:left="240" w:right="6439" w:hanging="144"/>
        <w:spacing w:after="0" w:line="246" w:lineRule="auto"/>
        <w:tabs>
          <w:tab w:leader="none" w:pos="676"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14,213 shares of Class A Common Stock purchased by the Rabbi</w:t>
      </w:r>
    </w:p>
    <w:p>
      <w:pPr>
        <w:spacing w:after="0" w:line="1"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Trust related to deferred compensation</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plan... (430) 430 Purchase of 26,798</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shares of Class A Common Stock</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purchased by the Rabbi Trust related to</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deferred compensation</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823 (823) Issuance of restricted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stock.............. (670) (670)</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Amortization of restricted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 290 290 ----- -------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Balances July 31,</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$(628) $14,725</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$(14,725) $(628) ===== ======= ========</w:t>
      </w:r>
    </w:p>
    <w:p>
      <w:pPr>
        <w:spacing w:after="0" w:line="5" w:lineRule="exact"/>
        <w:rPr>
          <w:sz w:val="20"/>
          <w:szCs w:val="20"/>
          <w:color w:val="auto"/>
        </w:rPr>
      </w:pPr>
    </w:p>
    <w:p>
      <w:pPr>
        <w:ind w:left="240" w:right="6439" w:hanging="144"/>
        <w:spacing w:after="0" w:line="246" w:lineRule="auto"/>
        <w:tabs>
          <w:tab w:leader="none" w:pos="67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13,577 shares of Class A Common Stock purchased by the Rabbi</w:t>
      </w:r>
    </w:p>
    <w:p>
      <w:pPr>
        <w:spacing w:after="0" w:line="1"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Trust related to deferred compensation</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plan... (411) 411 Purchase of 23,315</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shares of Class A Common Stock</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purchased by the Rabbi Trust related to</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deferred compensation</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plan....................................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880 (880) Amortization of restricted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980" w:type="dxa"/>
            <w:vAlign w:val="bottom"/>
          </w:tcPr>
          <w:p>
            <w:pPr>
              <w:spacing w:after="0"/>
              <w:rPr>
                <w:sz w:val="20"/>
                <w:szCs w:val="20"/>
                <w:color w:val="auto"/>
              </w:rPr>
            </w:pPr>
            <w:r>
              <w:rPr>
                <w:rFonts w:ascii="Courier New" w:cs="Courier New" w:eastAsia="Courier New" w:hAnsi="Courier New"/>
                <w:sz w:val="15"/>
                <w:szCs w:val="15"/>
                <w:color w:val="auto"/>
                <w:w w:val="71"/>
              </w:rPr>
              <w:t>stock..........</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346 346 ----- ------- -</w:t>
            </w:r>
          </w:p>
        </w:tc>
      </w:tr>
      <w:tr>
        <w:trPr>
          <w:trHeight w:val="186"/>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Balances July 31,</w:t>
            </w:r>
          </w:p>
        </w:tc>
      </w:tr>
      <w:tr>
        <w:trPr>
          <w:trHeight w:val="186"/>
        </w:trPr>
        <w:tc>
          <w:tcPr>
            <w:tcW w:w="980" w:type="dxa"/>
            <w:vAlign w:val="bottom"/>
          </w:tcPr>
          <w:p>
            <w:pPr>
              <w:jc w:val="right"/>
              <w:spacing w:after="0"/>
              <w:rPr>
                <w:sz w:val="20"/>
                <w:szCs w:val="20"/>
                <w:color w:val="auto"/>
              </w:rPr>
            </w:pPr>
            <w:r>
              <w:rPr>
                <w:rFonts w:ascii="Courier New" w:cs="Courier New" w:eastAsia="Courier New" w:hAnsi="Courier New"/>
                <w:sz w:val="9"/>
                <w:szCs w:val="9"/>
                <w:color w:val="auto"/>
                <w:w w:val="74"/>
              </w:rPr>
              <w:t>2004....................</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$(282) $15,194</w:t>
            </w:r>
          </w:p>
        </w:tc>
      </w:tr>
      <w:tr>
        <w:trPr>
          <w:trHeight w:val="186"/>
        </w:trPr>
        <w:tc>
          <w:tcPr>
            <w:tcW w:w="980" w:type="dxa"/>
            <w:vAlign w:val="bottom"/>
          </w:tcPr>
          <w:p>
            <w:pPr>
              <w:spacing w:after="0"/>
              <w:rPr>
                <w:sz w:val="20"/>
                <w:szCs w:val="20"/>
                <w:color w:val="auto"/>
              </w:rPr>
            </w:pPr>
            <w:r>
              <w:rPr>
                <w:rFonts w:ascii="Courier New" w:cs="Courier New" w:eastAsia="Courier New" w:hAnsi="Courier New"/>
                <w:sz w:val="16"/>
                <w:szCs w:val="16"/>
                <w:color w:val="auto"/>
              </w:rPr>
              <w:t>$(15,194)</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w w:val="99"/>
              </w:rPr>
              <w:t>$(282) ===== ======= ========</w:t>
            </w:r>
          </w:p>
        </w:tc>
      </w:tr>
      <w:tr>
        <w:trPr>
          <w:trHeight w:val="186"/>
        </w:trPr>
        <w:tc>
          <w:tcPr>
            <w:tcW w:w="980" w:type="dxa"/>
            <w:vAlign w:val="bottom"/>
          </w:tcPr>
          <w:p>
            <w:pPr>
              <w:spacing w:after="0"/>
              <w:rPr>
                <w:sz w:val="16"/>
                <w:szCs w:val="16"/>
                <w:color w:val="auto"/>
              </w:rPr>
            </w:pPr>
          </w:p>
        </w:tc>
        <w:tc>
          <w:tcPr>
            <w:tcW w:w="2800" w:type="dxa"/>
            <w:vAlign w:val="bottom"/>
          </w:tcPr>
          <w:p>
            <w:pPr>
              <w:jc w:val="right"/>
              <w:ind w:right="155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Company's Nonqualified Stock Option Plans allow the granting of stock options to various officers, directors and other employees of the Company at prices equal to fair market value at the date of grant. The Company has reserved 1,500,000, 2,125,000, 500,000 and 750,000 shares of Class A Nonvoting Common Stock for issuance under the 1989, 1997, 2001 and 2003 Plans, respectively. Generally, options will not be exercisable until one year after the date of grant, and will be exercisable thereafter, to the extent of one-third per year and have a maximum term of ten years.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II-35</w:t>
      </w:r>
    </w:p>
    <w:p>
      <w:pPr>
        <w:sectPr>
          <w:pgSz w:w="11900" w:h="16838" w:orient="portrait"/>
          <w:cols w:equalWidth="0" w:num="1">
            <w:col w:w="10219"/>
          </w:cols>
          <w:pgMar w:left="240" w:top="490" w:right="1440" w:bottom="1440" w:gutter="0" w:footer="0" w:header="0"/>
        </w:sectPr>
      </w:pPr>
    </w:p>
    <w:bookmarkStart w:id="53" w:name="page54"/>
    <w:bookmarkEnd w:id="53"/>
    <w:p>
      <w:pPr>
        <w:spacing w:after="0" w:line="5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Changes in the options are as follows:</w:t>
      </w:r>
    </w:p>
    <w:p>
      <w:pPr>
        <w:spacing w:after="0" w:line="191"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WEIGHTED AVERAGE OPTIONS EXERCISE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 PRICE OUTSTANDING PRICE --------</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 Balance,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July 31, 2001..........................</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$12.17 - $34.00 2,119,072 $25.24</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30.38 - 32.00 275,200 31.93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12.17 - 34.00 (207,054) 23.61 Options</w:t>
      </w:r>
    </w:p>
    <w:p>
      <w:pPr>
        <w:spacing w:after="0" w:line="5"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cancelled...............................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19.19 - 32.00 (28,236) 28.02 ----------</w:t>
      </w:r>
    </w:p>
    <w:p>
      <w:pPr>
        <w:spacing w:after="0" w:line="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 Balance, July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2002..........................</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$12.17 -</w:t>
            </w:r>
          </w:p>
        </w:tc>
      </w:tr>
      <w:tr>
        <w:trPr>
          <w:trHeight w:val="186"/>
        </w:trPr>
        <w:tc>
          <w:tcPr>
            <w:tcW w:w="920" w:type="dxa"/>
            <w:vAlign w:val="bottom"/>
          </w:tcPr>
          <w:p>
            <w:pPr>
              <w:jc w:val="right"/>
              <w:ind w:right="30"/>
              <w:spacing w:after="0"/>
              <w:rPr>
                <w:sz w:val="20"/>
                <w:szCs w:val="20"/>
                <w:color w:val="auto"/>
              </w:rPr>
            </w:pPr>
            <w:r>
              <w:rPr>
                <w:rFonts w:ascii="Courier New" w:cs="Courier New" w:eastAsia="Courier New" w:hAnsi="Courier New"/>
                <w:sz w:val="16"/>
                <w:szCs w:val="16"/>
                <w:color w:val="auto"/>
              </w:rPr>
              <w:t>$34.00</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2,158,982</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$26.21 ===========</w:t>
            </w:r>
          </w:p>
        </w:tc>
      </w:tr>
      <w:tr>
        <w:trPr>
          <w:trHeight w:val="186"/>
        </w:trPr>
        <w:tc>
          <w:tcPr>
            <w:tcW w:w="920" w:type="dxa"/>
            <w:vAlign w:val="bottom"/>
          </w:tcPr>
          <w:p>
            <w:pPr>
              <w:spacing w:after="0"/>
              <w:rPr>
                <w:sz w:val="16"/>
                <w:szCs w:val="16"/>
                <w:color w:val="auto"/>
              </w:rPr>
            </w:pPr>
          </w:p>
        </w:tc>
        <w:tc>
          <w:tcPr>
            <w:tcW w:w="2900" w:type="dxa"/>
            <w:vAlign w:val="bottom"/>
            <w:gridSpan w:val="2"/>
          </w:tcPr>
          <w:p>
            <w:pPr>
              <w:jc w:val="center"/>
              <w:ind w:right="779"/>
              <w:spacing w:after="0"/>
              <w:rPr>
                <w:sz w:val="20"/>
                <w:szCs w:val="20"/>
                <w:color w:val="auto"/>
              </w:rPr>
            </w:pPr>
            <w:r>
              <w:rPr>
                <w:rFonts w:ascii="Courier New" w:cs="Courier New" w:eastAsia="Courier New" w:hAnsi="Courier New"/>
                <w:sz w:val="16"/>
                <w:szCs w:val="16"/>
                <w:color w:val="auto"/>
              </w:rPr>
              <w:t>Options</w:t>
            </w:r>
          </w:p>
        </w:tc>
      </w:tr>
      <w:tr>
        <w:trPr>
          <w:trHeight w:val="186"/>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granted.................................</w:t>
            </w:r>
          </w:p>
        </w:tc>
        <w:tc>
          <w:tcPr>
            <w:tcW w:w="1980" w:type="dxa"/>
            <w:vAlign w:val="bottom"/>
          </w:tcPr>
          <w:p>
            <w:pPr>
              <w:spacing w:after="0"/>
              <w:rPr>
                <w:sz w:val="16"/>
                <w:szCs w:val="16"/>
                <w:color w:val="auto"/>
              </w:rPr>
            </w:pPr>
          </w:p>
        </w:tc>
      </w:tr>
      <w:tr>
        <w:trPr>
          <w:trHeight w:val="186"/>
        </w:trPr>
        <w:tc>
          <w:tcPr>
            <w:tcW w:w="382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26.62 - 32.78 408,300 31.27 Options</w:t>
            </w:r>
          </w:p>
        </w:tc>
      </w:tr>
      <w:tr>
        <w:trPr>
          <w:trHeight w:val="186"/>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exercised...............................</w:t>
            </w:r>
          </w:p>
        </w:tc>
        <w:tc>
          <w:tcPr>
            <w:tcW w:w="1980" w:type="dxa"/>
            <w:vAlign w:val="bottom"/>
          </w:tcPr>
          <w:p>
            <w:pPr>
              <w:spacing w:after="0"/>
              <w:rPr>
                <w:sz w:val="16"/>
                <w:szCs w:val="16"/>
                <w:color w:val="auto"/>
              </w:rPr>
            </w:pPr>
          </w:p>
        </w:tc>
      </w:tr>
      <w:tr>
        <w:trPr>
          <w:trHeight w:val="186"/>
        </w:trPr>
        <w:tc>
          <w:tcPr>
            <w:tcW w:w="920" w:type="dxa"/>
            <w:vAlign w:val="bottom"/>
          </w:tcPr>
          <w:p>
            <w:pPr>
              <w:jc w:val="right"/>
              <w:ind w:right="30"/>
              <w:spacing w:after="0"/>
              <w:rPr>
                <w:sz w:val="20"/>
                <w:szCs w:val="20"/>
                <w:color w:val="auto"/>
              </w:rPr>
            </w:pPr>
            <w:r>
              <w:rPr>
                <w:rFonts w:ascii="Courier New" w:cs="Courier New" w:eastAsia="Courier New" w:hAnsi="Courier New"/>
                <w:sz w:val="16"/>
                <w:szCs w:val="16"/>
                <w:color w:val="auto"/>
              </w:rPr>
              <w:t>12.17 -</w:t>
            </w:r>
          </w:p>
        </w:tc>
        <w:tc>
          <w:tcPr>
            <w:tcW w:w="2900" w:type="dxa"/>
            <w:vAlign w:val="bottom"/>
            <w:gridSpan w:val="2"/>
          </w:tcPr>
          <w:p>
            <w:pPr>
              <w:spacing w:after="0"/>
              <w:rPr>
                <w:sz w:val="20"/>
                <w:szCs w:val="20"/>
                <w:color w:val="auto"/>
              </w:rPr>
            </w:pPr>
            <w:r>
              <w:rPr>
                <w:rFonts w:ascii="Courier New" w:cs="Courier New" w:eastAsia="Courier New" w:hAnsi="Courier New"/>
                <w:sz w:val="16"/>
                <w:szCs w:val="16"/>
                <w:color w:val="auto"/>
              </w:rPr>
              <w:t>32.88 (195,374) 23.86 Options</w:t>
            </w:r>
          </w:p>
        </w:tc>
      </w:tr>
      <w:tr>
        <w:trPr>
          <w:trHeight w:val="186"/>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cancelled...............................</w:t>
            </w:r>
          </w:p>
        </w:tc>
        <w:tc>
          <w:tcPr>
            <w:tcW w:w="1980" w:type="dxa"/>
            <w:vAlign w:val="bottom"/>
          </w:tcPr>
          <w:p>
            <w:pPr>
              <w:spacing w:after="0"/>
              <w:rPr>
                <w:sz w:val="16"/>
                <w:szCs w:val="16"/>
                <w:color w:val="auto"/>
              </w:rPr>
            </w:pPr>
          </w:p>
        </w:tc>
      </w:tr>
      <w:tr>
        <w:trPr>
          <w:trHeight w:val="186"/>
        </w:trPr>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28.32 - 34.00 (24,467) 29.52 ----------</w:t>
            </w:r>
          </w:p>
        </w:tc>
      </w:tr>
      <w:tr>
        <w:trPr>
          <w:trHeight w:val="186"/>
        </w:trPr>
        <w:tc>
          <w:tcPr>
            <w:tcW w:w="920" w:type="dxa"/>
            <w:vAlign w:val="bottom"/>
          </w:tcPr>
          <w:p>
            <w:pPr>
              <w:spacing w:after="0"/>
              <w:rPr>
                <w:sz w:val="16"/>
                <w:szCs w:val="16"/>
                <w:color w:val="auto"/>
              </w:rPr>
            </w:pPr>
          </w:p>
        </w:tc>
        <w:tc>
          <w:tcPr>
            <w:tcW w:w="2900" w:type="dxa"/>
            <w:vAlign w:val="bottom"/>
            <w:gridSpan w:val="2"/>
          </w:tcPr>
          <w:p>
            <w:pPr>
              <w:jc w:val="center"/>
              <w:ind w:right="779"/>
              <w:spacing w:after="0"/>
              <w:rPr>
                <w:sz w:val="20"/>
                <w:szCs w:val="20"/>
                <w:color w:val="auto"/>
              </w:rPr>
            </w:pPr>
            <w:r>
              <w:rPr>
                <w:rFonts w:ascii="Courier New" w:cs="Courier New" w:eastAsia="Courier New" w:hAnsi="Courier New"/>
                <w:sz w:val="16"/>
                <w:szCs w:val="16"/>
                <w:color w:val="auto"/>
              </w:rPr>
              <w:t>- Balance, July 31,</w:t>
            </w:r>
          </w:p>
        </w:tc>
      </w:tr>
      <w:tr>
        <w:trPr>
          <w:trHeight w:val="186"/>
        </w:trPr>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2003..........................</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$12.17 -</w:t>
            </w:r>
          </w:p>
        </w:tc>
      </w:tr>
      <w:tr>
        <w:trPr>
          <w:trHeight w:val="186"/>
        </w:trPr>
        <w:tc>
          <w:tcPr>
            <w:tcW w:w="920" w:type="dxa"/>
            <w:vAlign w:val="bottom"/>
          </w:tcPr>
          <w:p>
            <w:pPr>
              <w:jc w:val="right"/>
              <w:ind w:right="30"/>
              <w:spacing w:after="0"/>
              <w:rPr>
                <w:sz w:val="20"/>
                <w:szCs w:val="20"/>
                <w:color w:val="auto"/>
              </w:rPr>
            </w:pPr>
            <w:r>
              <w:rPr>
                <w:rFonts w:ascii="Courier New" w:cs="Courier New" w:eastAsia="Courier New" w:hAnsi="Courier New"/>
                <w:sz w:val="16"/>
                <w:szCs w:val="16"/>
                <w:color w:val="auto"/>
              </w:rPr>
              <w:t>$34.00</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2,347,441</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$27.24 ===========</w:t>
            </w:r>
          </w:p>
        </w:tc>
      </w:tr>
      <w:tr>
        <w:trPr>
          <w:trHeight w:val="186"/>
        </w:trPr>
        <w:tc>
          <w:tcPr>
            <w:tcW w:w="920" w:type="dxa"/>
            <w:vAlign w:val="bottom"/>
          </w:tcPr>
          <w:p>
            <w:pPr>
              <w:spacing w:after="0"/>
              <w:rPr>
                <w:sz w:val="16"/>
                <w:szCs w:val="16"/>
                <w:color w:val="auto"/>
              </w:rPr>
            </w:pPr>
          </w:p>
        </w:tc>
        <w:tc>
          <w:tcPr>
            <w:tcW w:w="2900" w:type="dxa"/>
            <w:vAlign w:val="bottom"/>
            <w:gridSpan w:val="2"/>
          </w:tcPr>
          <w:p>
            <w:pPr>
              <w:jc w:val="center"/>
              <w:ind w:right="779"/>
              <w:spacing w:after="0"/>
              <w:rPr>
                <w:sz w:val="20"/>
                <w:szCs w:val="20"/>
                <w:color w:val="auto"/>
              </w:rPr>
            </w:pPr>
            <w:r>
              <w:rPr>
                <w:rFonts w:ascii="Courier New" w:cs="Courier New" w:eastAsia="Courier New" w:hAnsi="Courier New"/>
                <w:sz w:val="16"/>
                <w:szCs w:val="16"/>
                <w:color w:val="auto"/>
              </w:rPr>
              <w:t>Options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34.03 - 40.29 471,000 34.57 Options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exercised</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760" w:type="dxa"/>
            <w:vAlign w:val="bottom"/>
          </w:tcPr>
          <w:p>
            <w:pPr>
              <w:spacing w:after="0"/>
              <w:rPr>
                <w:sz w:val="15"/>
                <w:szCs w:val="15"/>
                <w:color w:val="auto"/>
              </w:rPr>
            </w:pPr>
          </w:p>
        </w:tc>
      </w:tr>
      <w:tr>
        <w:trPr>
          <w:trHeight w:val="186"/>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12.17 -</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32.88 (803,529) 24.17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Options</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cancelled</w:t>
            </w: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760" w:type="dxa"/>
            <w:vAlign w:val="bottom"/>
          </w:tcPr>
          <w:p>
            <w:pPr>
              <w:spacing w:after="0"/>
              <w:rPr>
                <w:sz w:val="16"/>
                <w:szCs w:val="16"/>
                <w:color w:val="auto"/>
              </w:rPr>
            </w:pPr>
          </w:p>
        </w:tc>
      </w:tr>
      <w:tr>
        <w:trPr>
          <w:trHeight w:val="186"/>
        </w:trPr>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28.32 - 34.65</w:t>
            </w:r>
          </w:p>
        </w:tc>
        <w:tc>
          <w:tcPr>
            <w:tcW w:w="2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(78,670) 31.94 ----------</w:t>
            </w:r>
          </w:p>
        </w:tc>
      </w:tr>
      <w:tr>
        <w:trPr>
          <w:trHeight w:val="186"/>
        </w:trPr>
        <w:tc>
          <w:tcPr>
            <w:tcW w:w="88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 Balance, July 31,</w:t>
            </w:r>
          </w:p>
        </w:tc>
        <w:tc>
          <w:tcPr>
            <w:tcW w:w="760" w:type="dxa"/>
            <w:vAlign w:val="bottom"/>
          </w:tcPr>
          <w:p>
            <w:pPr>
              <w:spacing w:after="0"/>
              <w:rPr>
                <w:sz w:val="16"/>
                <w:szCs w:val="16"/>
                <w:color w:val="auto"/>
              </w:rPr>
            </w:pPr>
          </w:p>
        </w:tc>
      </w:tr>
      <w:tr>
        <w:trPr>
          <w:trHeight w:val="186"/>
        </w:trPr>
        <w:tc>
          <w:tcPr>
            <w:tcW w:w="14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4"/>
              </w:rPr>
              <w:t>2004..........................</w:t>
            </w:r>
          </w:p>
        </w:tc>
        <w:tc>
          <w:tcPr>
            <w:tcW w:w="1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$12.17 -</w:t>
            </w:r>
          </w:p>
        </w:tc>
      </w:tr>
      <w:tr>
        <w:trPr>
          <w:trHeight w:val="186"/>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$40.29</w:t>
            </w:r>
          </w:p>
        </w:tc>
        <w:tc>
          <w:tcPr>
            <w:tcW w:w="29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1,936,242 $30.10 ===========</w:t>
            </w:r>
          </w:p>
        </w:tc>
      </w:tr>
      <w:tr>
        <w:trPr>
          <w:trHeight w:val="186"/>
        </w:trPr>
        <w:tc>
          <w:tcPr>
            <w:tcW w:w="3820" w:type="dxa"/>
            <w:vAlign w:val="bottom"/>
            <w:gridSpan w:val="4"/>
          </w:tcPr>
          <w:p>
            <w:pPr>
              <w:jc w:val="center"/>
              <w:spacing w:after="0"/>
              <w:rPr>
                <w:sz w:val="20"/>
                <w:szCs w:val="20"/>
                <w:color w:val="auto"/>
              </w:rPr>
            </w:pPr>
            <w:r>
              <w:rPr>
                <w:rFonts w:ascii="Courier New" w:cs="Courier New" w:eastAsia="Courier New" w:hAnsi="Courier New"/>
                <w:sz w:val="16"/>
                <w:szCs w:val="16"/>
                <w:color w:val="auto"/>
              </w:rPr>
              <w:t>Available for grant after July 31,</w:t>
            </w:r>
          </w:p>
        </w:tc>
      </w:tr>
      <w:tr>
        <w:trPr>
          <w:trHeight w:val="186"/>
        </w:trPr>
        <w:tc>
          <w:tcPr>
            <w:tcW w:w="88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Courier New" w:cs="Courier New" w:eastAsia="Courier New" w:hAnsi="Courier New"/>
                <w:sz w:val="8"/>
                <w:szCs w:val="8"/>
                <w:color w:val="auto"/>
                <w:w w:val="73"/>
              </w:rPr>
              <w:t>2004.........</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327,667</w:t>
            </w:r>
          </w:p>
        </w:tc>
        <w:tc>
          <w:tcPr>
            <w:tcW w:w="760" w:type="dxa"/>
            <w:vAlign w:val="bottom"/>
          </w:tcPr>
          <w:p>
            <w:pPr>
              <w:spacing w:after="0"/>
              <w:rPr>
                <w:sz w:val="16"/>
                <w:szCs w:val="16"/>
                <w:color w:val="auto"/>
              </w:rPr>
            </w:pPr>
          </w:p>
        </w:tc>
      </w:tr>
    </w:tbl>
    <w:p>
      <w:pPr>
        <w:spacing w:after="0" w:line="377"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There were 1,071,289, 1,505,092 and 1,418,118 options exercisable with a weighted average exercise price of $27.88, $25.57, and $24.39 at July 31, 2004, 2003 and 2002, respectively.</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at July 31, 2004:</w:t>
      </w:r>
    </w:p>
    <w:p>
      <w:pPr>
        <w:spacing w:after="0" w:line="18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OPTIONS OUTSTANDING</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OPTIONS EXERCISABLE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SHARES WEIGHTED</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AVERAGE WEIGHTED</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SHARES WEIGHTED</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OUTSTANDING REMAINING</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AVERAGE EXERCISABLE</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AVERAGE RANGE OF AT</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JULY 31, CONTRACTUAL</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EXERCISE AT JULY 31,</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EXERCISE EXERCISE</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PRICES 2004 LIFE --</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YEARS PRICE 2004 PRICE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620" w:hanging="575"/>
        <w:spacing w:after="0"/>
        <w:tabs>
          <w:tab w:leader="none" w:pos="6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Up to</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$22.99................</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183,501 3.7 $20.47</w:t>
      </w:r>
    </w:p>
    <w:p>
      <w:pPr>
        <w:spacing w:after="0" w:line="5" w:lineRule="exact"/>
        <w:rPr>
          <w:rFonts w:ascii="Courier New" w:cs="Courier New" w:eastAsia="Courier New" w:hAnsi="Courier New"/>
          <w:sz w:val="16"/>
          <w:szCs w:val="16"/>
          <w:color w:val="auto"/>
        </w:rPr>
      </w:pPr>
    </w:p>
    <w:p>
      <w:pPr>
        <w:jc w:val="both"/>
        <w:ind w:left="100" w:right="809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183,501 $20.47 $23.00 - 29.99..............</w:t>
      </w:r>
    </w:p>
    <w:p>
      <w:pPr>
        <w:spacing w:after="0" w:line="1"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461,828 5.2 26.12</w:t>
      </w:r>
    </w:p>
    <w:p>
      <w:pPr>
        <w:spacing w:after="0" w:line="5" w:lineRule="exact"/>
        <w:rPr>
          <w:rFonts w:ascii="Courier New" w:cs="Courier New" w:eastAsia="Courier New" w:hAnsi="Courier New"/>
          <w:sz w:val="16"/>
          <w:szCs w:val="16"/>
          <w:color w:val="auto"/>
        </w:rPr>
      </w:pPr>
    </w:p>
    <w:p>
      <w:pPr>
        <w:jc w:val="both"/>
        <w:ind w:left="100" w:right="8099" w:firstLine="48"/>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395,161 26.04 $30.00 and up...............</w:t>
      </w:r>
    </w:p>
    <w:p>
      <w:pPr>
        <w:spacing w:after="0" w:line="1"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1,290,913 6.6 32.90</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492,627 31.64 --------</w:t>
      </w:r>
    </w:p>
    <w:p>
      <w:pPr>
        <w:spacing w:after="0" w:line="5" w:lineRule="exact"/>
        <w:rPr>
          <w:rFonts w:ascii="Courier New" w:cs="Courier New" w:eastAsia="Courier New" w:hAnsi="Courier New"/>
          <w:sz w:val="16"/>
          <w:szCs w:val="16"/>
          <w:color w:val="auto"/>
        </w:rPr>
      </w:pPr>
    </w:p>
    <w:p>
      <w:pPr>
        <w:ind w:left="780" w:hanging="396"/>
        <w:spacing w:after="0"/>
        <w:tabs>
          <w:tab w:leader="none" w:pos="7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1,936,242 6.0 $30.10</w:t>
      </w:r>
    </w:p>
    <w:p>
      <w:pPr>
        <w:spacing w:after="0" w:line="5"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1,071,289 $27.66</w:t>
      </w:r>
    </w:p>
    <w:p>
      <w:pPr>
        <w:spacing w:after="0" w:line="5"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97" w:orient="portrait"/>
          <w:cols w:equalWidth="0" w:num="1">
            <w:col w:w="10219"/>
          </w:cols>
          <w:pgMar w:left="240" w:top="490" w:right="1440" w:bottom="0" w:gutter="0" w:footer="0" w:header="0"/>
        </w:sectPr>
      </w:pPr>
    </w:p>
    <w:bookmarkStart w:id="54" w:name="page55"/>
    <w:bookmarkEnd w:id="54"/>
    <w:p>
      <w:pPr>
        <w:ind w:left="381" w:hanging="381"/>
        <w:spacing w:after="0"/>
        <w:tabs>
          <w:tab w:leader="none" w:pos="3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Company evaluates performance and allocates resources based on profit or loss from operations before income taxes, not including administrative costs, interest, foreign exchange gain or loss and nonrecurring items. The accounting policies of the reportable segments are the same as those described in the summary of significant accounting policies.</w:t>
      </w:r>
    </w:p>
    <w:p>
      <w:pPr>
        <w:spacing w:after="0" w:line="185"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Company's reportable segments are geographical regions that are each managed separately. Due to the change to a regional management structure at the beginning of fiscal 2004, the Company has restated the corresponding segment information from its previous group-based structure for the prior years. The Company has three reportable segments: Americas, Europe and Asia.</w:t>
      </w:r>
    </w:p>
    <w:p>
      <w:pPr>
        <w:spacing w:after="0" w:line="18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II-36</w:t>
      </w:r>
    </w:p>
    <w:p>
      <w:pPr>
        <w:sectPr>
          <w:pgSz w:w="11900" w:h="16838" w:orient="portrait"/>
          <w:cols w:equalWidth="0" w:num="1">
            <w:col w:w="10220"/>
          </w:cols>
          <w:pgMar w:left="239" w:top="514" w:right="1440" w:bottom="1440" w:gutter="0" w:footer="0" w:header="0"/>
        </w:sectPr>
      </w:pPr>
    </w:p>
    <w:bookmarkStart w:id="55" w:name="page56"/>
    <w:bookmarkEnd w:id="55"/>
    <w:p>
      <w:pPr>
        <w:spacing w:after="0" w:line="6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86"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CORPORATE AND AMERICAS EUROPE ASIA</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ELIMINATIONS TOTALS --------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(DOLLARS IN THOUSANDS) Year ended</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July 31, 2004: Revenues from external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customers......</w:t>
            </w:r>
          </w:p>
        </w:tc>
        <w:tc>
          <w:tcPr>
            <w:tcW w:w="2080" w:type="dxa"/>
            <w:vAlign w:val="bottom"/>
            <w:gridSpan w:val="4"/>
          </w:tcPr>
          <w:p>
            <w:pPr>
              <w:jc w:val="center"/>
              <w:ind w:left="59"/>
              <w:spacing w:after="0"/>
              <w:rPr>
                <w:sz w:val="20"/>
                <w:szCs w:val="20"/>
                <w:color w:val="auto"/>
              </w:rPr>
            </w:pPr>
            <w:r>
              <w:rPr>
                <w:rFonts w:ascii="Courier New" w:cs="Courier New" w:eastAsia="Courier New" w:hAnsi="Courier New"/>
                <w:sz w:val="16"/>
                <w:szCs w:val="16"/>
                <w:color w:val="auto"/>
              </w:rPr>
              <w:t>$341,975 $248,255</w:t>
            </w:r>
          </w:p>
        </w:tc>
      </w:tr>
      <w:tr>
        <w:trPr>
          <w:trHeight w:val="186"/>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$80,989</w:t>
            </w:r>
          </w:p>
        </w:tc>
        <w:tc>
          <w:tcPr>
            <w:tcW w:w="2420" w:type="dxa"/>
            <w:vAlign w:val="bottom"/>
            <w:gridSpan w:val="5"/>
          </w:tcPr>
          <w:p>
            <w:pPr>
              <w:jc w:val="right"/>
              <w:ind w:right="259"/>
              <w:spacing w:after="0"/>
              <w:rPr>
                <w:sz w:val="20"/>
                <w:szCs w:val="20"/>
                <w:color w:val="auto"/>
              </w:rPr>
            </w:pPr>
            <w:r>
              <w:rPr>
                <w:rFonts w:ascii="Courier New" w:cs="Courier New" w:eastAsia="Courier New" w:hAnsi="Courier New"/>
                <w:sz w:val="16"/>
                <w:szCs w:val="16"/>
                <w:color w:val="auto"/>
              </w:rPr>
              <w:t>$671,219 Intersegment</w:t>
            </w: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revenues.................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40,764</w:t>
            </w:r>
          </w:p>
        </w:tc>
      </w:tr>
      <w:tr>
        <w:trPr>
          <w:trHeight w:val="186"/>
        </w:trPr>
        <w:tc>
          <w:tcPr>
            <w:tcW w:w="3580" w:type="dxa"/>
            <w:vAlign w:val="bottom"/>
            <w:gridSpan w:val="6"/>
          </w:tcPr>
          <w:p>
            <w:pPr>
              <w:jc w:val="center"/>
              <w:ind w:left="29"/>
              <w:spacing w:after="0"/>
              <w:rPr>
                <w:sz w:val="20"/>
                <w:szCs w:val="20"/>
                <w:color w:val="auto"/>
              </w:rPr>
            </w:pPr>
            <w:r>
              <w:rPr>
                <w:rFonts w:ascii="Courier New" w:cs="Courier New" w:eastAsia="Courier New" w:hAnsi="Courier New"/>
                <w:sz w:val="16"/>
                <w:szCs w:val="16"/>
                <w:color w:val="auto"/>
              </w:rPr>
              <w:t>2,199 4,165 $(47,128) Depreciation</w:t>
            </w:r>
          </w:p>
        </w:tc>
      </w:tr>
      <w:tr>
        <w:trPr>
          <w:trHeight w:val="186"/>
        </w:trPr>
        <w:tc>
          <w:tcPr>
            <w:tcW w:w="2800" w:type="dxa"/>
            <w:vAlign w:val="bottom"/>
            <w:gridSpan w:val="5"/>
          </w:tcPr>
          <w:p>
            <w:pPr>
              <w:jc w:val="center"/>
              <w:ind w:left="809"/>
              <w:spacing w:after="0"/>
              <w:rPr>
                <w:sz w:val="20"/>
                <w:szCs w:val="20"/>
                <w:color w:val="auto"/>
              </w:rPr>
            </w:pPr>
            <w:r>
              <w:rPr>
                <w:rFonts w:ascii="Courier New" w:cs="Courier New" w:eastAsia="Courier New" w:hAnsi="Courier New"/>
                <w:sz w:val="16"/>
                <w:szCs w:val="16"/>
                <w:color w:val="auto"/>
              </w:rPr>
              <w:t>and amortization</w:t>
            </w:r>
          </w:p>
        </w:tc>
        <w:tc>
          <w:tcPr>
            <w:tcW w:w="780" w:type="dxa"/>
            <w:vAlign w:val="bottom"/>
          </w:tcPr>
          <w:p>
            <w:pPr>
              <w:spacing w:after="0"/>
              <w:rPr>
                <w:sz w:val="16"/>
                <w:szCs w:val="16"/>
                <w:color w:val="auto"/>
              </w:rPr>
            </w:pP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expense............................</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14,112 3,686</w:t>
            </w:r>
          </w:p>
        </w:tc>
        <w:tc>
          <w:tcPr>
            <w:tcW w:w="6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1,136</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1,256 20,190</w:t>
            </w:r>
          </w:p>
        </w:tc>
      </w:tr>
      <w:tr>
        <w:trPr>
          <w:trHeight w:val="186"/>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Profit</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(loss).........................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61,102 66,404 22,768 (4,696)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145,578</w:t>
            </w: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Assets................................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160" w:type="dxa"/>
            <w:vAlign w:val="bottom"/>
          </w:tcPr>
          <w:p>
            <w:pPr>
              <w:jc w:val="right"/>
              <w:ind w:right="29"/>
              <w:spacing w:after="0"/>
              <w:rPr>
                <w:sz w:val="20"/>
                <w:szCs w:val="20"/>
                <w:color w:val="auto"/>
              </w:rPr>
            </w:pPr>
            <w:r>
              <w:rPr>
                <w:rFonts w:ascii="Courier New" w:cs="Courier New" w:eastAsia="Courier New" w:hAnsi="Courier New"/>
                <w:sz w:val="16"/>
                <w:szCs w:val="16"/>
                <w:color w:val="auto"/>
              </w:rPr>
              <w:t>404,988</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138,678</w:t>
            </w:r>
          </w:p>
        </w:tc>
        <w:tc>
          <w:tcPr>
            <w:tcW w:w="1700" w:type="dxa"/>
            <w:vAlign w:val="bottom"/>
            <w:gridSpan w:val="3"/>
          </w:tcPr>
          <w:p>
            <w:pPr>
              <w:jc w:val="center"/>
              <w:ind w:right="139"/>
              <w:spacing w:after="0"/>
              <w:rPr>
                <w:sz w:val="20"/>
                <w:szCs w:val="20"/>
                <w:color w:val="auto"/>
              </w:rPr>
            </w:pPr>
            <w:r>
              <w:rPr>
                <w:rFonts w:ascii="Courier New" w:cs="Courier New" w:eastAsia="Courier New" w:hAnsi="Courier New"/>
                <w:sz w:val="16"/>
                <w:szCs w:val="16"/>
                <w:color w:val="auto"/>
              </w:rPr>
              <w:t>37,348 113,316</w:t>
            </w:r>
          </w:p>
        </w:tc>
      </w:tr>
      <w:tr>
        <w:trPr>
          <w:trHeight w:val="186"/>
        </w:trPr>
        <w:tc>
          <w:tcPr>
            <w:tcW w:w="3580" w:type="dxa"/>
            <w:vAlign w:val="bottom"/>
            <w:gridSpan w:val="6"/>
          </w:tcPr>
          <w:p>
            <w:pPr>
              <w:jc w:val="center"/>
              <w:ind w:left="29"/>
              <w:spacing w:after="0"/>
              <w:rPr>
                <w:sz w:val="20"/>
                <w:szCs w:val="20"/>
                <w:color w:val="auto"/>
              </w:rPr>
            </w:pPr>
            <w:r>
              <w:rPr>
                <w:rFonts w:ascii="Courier New" w:cs="Courier New" w:eastAsia="Courier New" w:hAnsi="Courier New"/>
                <w:sz w:val="16"/>
                <w:szCs w:val="16"/>
                <w:color w:val="auto"/>
              </w:rPr>
              <w:t>694,330 Expenditures for property,</w:t>
            </w:r>
          </w:p>
        </w:tc>
      </w:tr>
      <w:tr>
        <w:trPr>
          <w:trHeight w:val="186"/>
        </w:trPr>
        <w:tc>
          <w:tcPr>
            <w:tcW w:w="1160" w:type="dxa"/>
            <w:vAlign w:val="bottom"/>
          </w:tcPr>
          <w:p>
            <w:pPr>
              <w:spacing w:after="0"/>
              <w:rPr>
                <w:sz w:val="16"/>
                <w:szCs w:val="16"/>
                <w:color w:val="auto"/>
              </w:rPr>
            </w:pPr>
          </w:p>
        </w:tc>
        <w:tc>
          <w:tcPr>
            <w:tcW w:w="1640" w:type="dxa"/>
            <w:vAlign w:val="bottom"/>
            <w:gridSpan w:val="4"/>
          </w:tcPr>
          <w:p>
            <w:pPr>
              <w:jc w:val="center"/>
              <w:ind w:right="199"/>
              <w:spacing w:after="0"/>
              <w:rPr>
                <w:sz w:val="20"/>
                <w:szCs w:val="20"/>
                <w:color w:val="auto"/>
              </w:rPr>
            </w:pPr>
            <w:r>
              <w:rPr>
                <w:rFonts w:ascii="Courier New" w:cs="Courier New" w:eastAsia="Courier New" w:hAnsi="Courier New"/>
                <w:sz w:val="16"/>
                <w:szCs w:val="16"/>
                <w:color w:val="auto"/>
              </w:rPr>
              <w:t>plant and</w:t>
            </w:r>
          </w:p>
        </w:tc>
        <w:tc>
          <w:tcPr>
            <w:tcW w:w="780" w:type="dxa"/>
            <w:vAlign w:val="bottom"/>
          </w:tcPr>
          <w:p>
            <w:pPr>
              <w:spacing w:after="0"/>
              <w:rPr>
                <w:sz w:val="16"/>
                <w:szCs w:val="16"/>
                <w:color w:val="auto"/>
              </w:rPr>
            </w:pP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equipment..........................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580" w:type="dxa"/>
            <w:vAlign w:val="bottom"/>
            <w:gridSpan w:val="6"/>
          </w:tcPr>
          <w:p>
            <w:pPr>
              <w:jc w:val="center"/>
              <w:ind w:left="29"/>
              <w:spacing w:after="0"/>
              <w:rPr>
                <w:sz w:val="20"/>
                <w:szCs w:val="20"/>
                <w:color w:val="auto"/>
              </w:rPr>
            </w:pPr>
            <w:r>
              <w:rPr>
                <w:rFonts w:ascii="Courier New" w:cs="Courier New" w:eastAsia="Courier New" w:hAnsi="Courier New"/>
                <w:sz w:val="16"/>
                <w:szCs w:val="16"/>
                <w:color w:val="auto"/>
              </w:rPr>
              <w:t>6,679 3,004 3,298 1,911 14,892 Year</w:t>
            </w:r>
          </w:p>
        </w:tc>
      </w:tr>
      <w:tr>
        <w:trPr>
          <w:trHeight w:val="186"/>
        </w:trPr>
        <w:tc>
          <w:tcPr>
            <w:tcW w:w="3580" w:type="dxa"/>
            <w:vAlign w:val="bottom"/>
            <w:gridSpan w:val="6"/>
          </w:tcPr>
          <w:p>
            <w:pPr>
              <w:jc w:val="center"/>
              <w:ind w:left="29"/>
              <w:spacing w:after="0"/>
              <w:rPr>
                <w:sz w:val="20"/>
                <w:szCs w:val="20"/>
                <w:color w:val="auto"/>
              </w:rPr>
            </w:pPr>
            <w:r>
              <w:rPr>
                <w:rFonts w:ascii="Courier New" w:cs="Courier New" w:eastAsia="Courier New" w:hAnsi="Courier New"/>
                <w:sz w:val="16"/>
                <w:szCs w:val="16"/>
                <w:color w:val="auto"/>
              </w:rPr>
              <w:t>ended July 31, 2003: Revenues from</w:t>
            </w:r>
          </w:p>
        </w:tc>
      </w:tr>
      <w:tr>
        <w:trPr>
          <w:trHeight w:val="186"/>
        </w:trPr>
        <w:tc>
          <w:tcPr>
            <w:tcW w:w="2180" w:type="dxa"/>
            <w:vAlign w:val="bottom"/>
            <w:gridSpan w:val="4"/>
          </w:tcPr>
          <w:p>
            <w:pPr>
              <w:ind w:left="240"/>
              <w:spacing w:after="0"/>
              <w:rPr>
                <w:sz w:val="20"/>
                <w:szCs w:val="20"/>
                <w:color w:val="auto"/>
              </w:rPr>
            </w:pPr>
            <w:r>
              <w:rPr>
                <w:rFonts w:ascii="Courier New" w:cs="Courier New" w:eastAsia="Courier New" w:hAnsi="Courier New"/>
                <w:sz w:val="16"/>
                <w:szCs w:val="16"/>
                <w:color w:val="auto"/>
                <w:w w:val="83"/>
              </w:rPr>
              <w:t>external customers......</w:t>
            </w:r>
          </w:p>
        </w:tc>
        <w:tc>
          <w:tcPr>
            <w:tcW w:w="14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$298,844</w:t>
            </w:r>
          </w:p>
        </w:tc>
      </w:tr>
      <w:tr>
        <w:trPr>
          <w:trHeight w:val="186"/>
        </w:trPr>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$198,353</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$57,669</w:t>
            </w:r>
          </w:p>
        </w:tc>
        <w:tc>
          <w:tcPr>
            <w:tcW w:w="140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$554,866</w:t>
            </w:r>
          </w:p>
        </w:tc>
      </w:tr>
      <w:tr>
        <w:trPr>
          <w:trHeight w:val="186"/>
        </w:trPr>
        <w:tc>
          <w:tcPr>
            <w:tcW w:w="1160" w:type="dxa"/>
            <w:vAlign w:val="bottom"/>
          </w:tcPr>
          <w:p>
            <w:pPr>
              <w:spacing w:after="0"/>
              <w:rPr>
                <w:sz w:val="16"/>
                <w:szCs w:val="16"/>
                <w:color w:val="auto"/>
              </w:rPr>
            </w:pPr>
          </w:p>
        </w:tc>
        <w:tc>
          <w:tcPr>
            <w:tcW w:w="1640" w:type="dxa"/>
            <w:vAlign w:val="bottom"/>
            <w:gridSpan w:val="4"/>
          </w:tcPr>
          <w:p>
            <w:pPr>
              <w:jc w:val="center"/>
              <w:ind w:right="199"/>
              <w:spacing w:after="0"/>
              <w:rPr>
                <w:sz w:val="20"/>
                <w:szCs w:val="20"/>
                <w:color w:val="auto"/>
              </w:rPr>
            </w:pPr>
            <w:r>
              <w:rPr>
                <w:rFonts w:ascii="Courier New" w:cs="Courier New" w:eastAsia="Courier New" w:hAnsi="Courier New"/>
                <w:sz w:val="16"/>
                <w:szCs w:val="16"/>
                <w:color w:val="auto"/>
              </w:rPr>
              <w:t>Intersegment</w:t>
            </w:r>
          </w:p>
        </w:tc>
        <w:tc>
          <w:tcPr>
            <w:tcW w:w="780" w:type="dxa"/>
            <w:vAlign w:val="bottom"/>
          </w:tcPr>
          <w:p>
            <w:pPr>
              <w:spacing w:after="0"/>
              <w:rPr>
                <w:sz w:val="16"/>
                <w:szCs w:val="16"/>
                <w:color w:val="auto"/>
              </w:rPr>
            </w:pP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revenues.................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33,580</w:t>
            </w:r>
          </w:p>
        </w:tc>
      </w:tr>
      <w:tr>
        <w:trPr>
          <w:trHeight w:val="186"/>
        </w:trPr>
        <w:tc>
          <w:tcPr>
            <w:tcW w:w="3580" w:type="dxa"/>
            <w:vAlign w:val="bottom"/>
            <w:gridSpan w:val="6"/>
          </w:tcPr>
          <w:p>
            <w:pPr>
              <w:jc w:val="center"/>
              <w:ind w:left="29"/>
              <w:spacing w:after="0"/>
              <w:rPr>
                <w:sz w:val="20"/>
                <w:szCs w:val="20"/>
                <w:color w:val="auto"/>
              </w:rPr>
            </w:pPr>
            <w:r>
              <w:rPr>
                <w:rFonts w:ascii="Courier New" w:cs="Courier New" w:eastAsia="Courier New" w:hAnsi="Courier New"/>
                <w:sz w:val="16"/>
                <w:szCs w:val="16"/>
                <w:color w:val="auto"/>
              </w:rPr>
              <w:t>1,995 695 $(36,270) Depreciation and</w:t>
            </w:r>
          </w:p>
        </w:tc>
      </w:tr>
      <w:tr>
        <w:trPr>
          <w:trHeight w:val="186"/>
        </w:trPr>
        <w:tc>
          <w:tcPr>
            <w:tcW w:w="1160" w:type="dxa"/>
            <w:vAlign w:val="bottom"/>
          </w:tcPr>
          <w:p>
            <w:pPr>
              <w:spacing w:after="0"/>
              <w:rPr>
                <w:sz w:val="16"/>
                <w:szCs w:val="16"/>
                <w:color w:val="auto"/>
              </w:rPr>
            </w:pPr>
          </w:p>
        </w:tc>
        <w:tc>
          <w:tcPr>
            <w:tcW w:w="1640" w:type="dxa"/>
            <w:vAlign w:val="bottom"/>
            <w:gridSpan w:val="4"/>
          </w:tcPr>
          <w:p>
            <w:pPr>
              <w:jc w:val="center"/>
              <w:ind w:right="199"/>
              <w:spacing w:after="0"/>
              <w:rPr>
                <w:sz w:val="20"/>
                <w:szCs w:val="20"/>
                <w:color w:val="auto"/>
              </w:rPr>
            </w:pPr>
            <w:r>
              <w:rPr>
                <w:rFonts w:ascii="Courier New" w:cs="Courier New" w:eastAsia="Courier New" w:hAnsi="Courier New"/>
                <w:sz w:val="16"/>
                <w:szCs w:val="16"/>
                <w:color w:val="auto"/>
              </w:rPr>
              <w:t>amortization</w:t>
            </w:r>
          </w:p>
        </w:tc>
        <w:tc>
          <w:tcPr>
            <w:tcW w:w="780" w:type="dxa"/>
            <w:vAlign w:val="bottom"/>
          </w:tcPr>
          <w:p>
            <w:pPr>
              <w:spacing w:after="0"/>
              <w:rPr>
                <w:sz w:val="16"/>
                <w:szCs w:val="16"/>
                <w:color w:val="auto"/>
              </w:rPr>
            </w:pP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expense............................</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580" w:type="dxa"/>
            <w:vAlign w:val="bottom"/>
            <w:gridSpan w:val="6"/>
          </w:tcPr>
          <w:p>
            <w:pPr>
              <w:jc w:val="center"/>
              <w:ind w:left="29"/>
              <w:spacing w:after="0"/>
              <w:rPr>
                <w:sz w:val="20"/>
                <w:szCs w:val="20"/>
                <w:color w:val="auto"/>
              </w:rPr>
            </w:pPr>
            <w:r>
              <w:rPr>
                <w:rFonts w:ascii="Courier New" w:cs="Courier New" w:eastAsia="Courier New" w:hAnsi="Courier New"/>
                <w:sz w:val="16"/>
                <w:szCs w:val="16"/>
                <w:color w:val="auto"/>
              </w:rPr>
              <w:t>10,398 3,280 740 3,353 17,771 Profit</w:t>
            </w: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(loss).........................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43,203 47,469 14,142 (2,812)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102,002</w:t>
            </w:r>
          </w:p>
        </w:tc>
      </w:tr>
      <w:tr>
        <w:trPr>
          <w:trHeight w:val="186"/>
        </w:trPr>
        <w:tc>
          <w:tcPr>
            <w:tcW w:w="1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Assets................................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160" w:type="dxa"/>
            <w:vAlign w:val="bottom"/>
          </w:tcPr>
          <w:p>
            <w:pPr>
              <w:jc w:val="right"/>
              <w:ind w:right="29"/>
              <w:spacing w:after="0"/>
              <w:rPr>
                <w:sz w:val="20"/>
                <w:szCs w:val="20"/>
                <w:color w:val="auto"/>
              </w:rPr>
            </w:pPr>
            <w:r>
              <w:rPr>
                <w:rFonts w:ascii="Courier New" w:cs="Courier New" w:eastAsia="Courier New" w:hAnsi="Courier New"/>
                <w:sz w:val="16"/>
                <w:szCs w:val="16"/>
                <w:color w:val="auto"/>
              </w:rPr>
              <w:t>200,169</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112,870</w:t>
            </w:r>
          </w:p>
        </w:tc>
        <w:tc>
          <w:tcPr>
            <w:tcW w:w="1700" w:type="dxa"/>
            <w:vAlign w:val="bottom"/>
            <w:gridSpan w:val="3"/>
          </w:tcPr>
          <w:p>
            <w:pPr>
              <w:jc w:val="center"/>
              <w:ind w:right="139"/>
              <w:spacing w:after="0"/>
              <w:rPr>
                <w:sz w:val="20"/>
                <w:szCs w:val="20"/>
                <w:color w:val="auto"/>
              </w:rPr>
            </w:pPr>
            <w:r>
              <w:rPr>
                <w:rFonts w:ascii="Courier New" w:cs="Courier New" w:eastAsia="Courier New" w:hAnsi="Courier New"/>
                <w:sz w:val="16"/>
                <w:szCs w:val="16"/>
                <w:color w:val="auto"/>
              </w:rPr>
              <w:t>26,627 109,853</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449,519 Expenditures for property,</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plant and</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equipment..........................</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3,188 2,017 2,663 6,570 14,438 Year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ended July 31, 2002: Revenues from</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external customers...... $299,927</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$164,076 $52,959 $516,962</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Intersegment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revenues................. 30,365 945</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32 $(31,342) Depreciation and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amortization</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expense............................</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9,461 3,579 644 2,946 16,630 Profit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(loss).........................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6"/>
        </w:trPr>
        <w:tc>
          <w:tcPr>
            <w:tcW w:w="28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51,545 36,982 14,436 (2,140)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100,823</w:t>
            </w:r>
          </w:p>
        </w:tc>
      </w:tr>
      <w:tr>
        <w:trPr>
          <w:trHeight w:val="186"/>
        </w:trPr>
        <w:tc>
          <w:tcPr>
            <w:tcW w:w="10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5"/>
              </w:rPr>
              <w:t>Assets................................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820" w:type="dxa"/>
            <w:vAlign w:val="bottom"/>
          </w:tcPr>
          <w:p>
            <w:pPr>
              <w:jc w:val="right"/>
              <w:ind w:right="29"/>
              <w:spacing w:after="0"/>
              <w:rPr>
                <w:sz w:val="20"/>
                <w:szCs w:val="20"/>
                <w:color w:val="auto"/>
              </w:rPr>
            </w:pPr>
            <w:r>
              <w:rPr>
                <w:rFonts w:ascii="Courier New" w:cs="Courier New" w:eastAsia="Courier New" w:hAnsi="Courier New"/>
                <w:sz w:val="16"/>
                <w:szCs w:val="16"/>
                <w:color w:val="auto"/>
              </w:rPr>
              <w:t>190,302</w:t>
            </w:r>
          </w:p>
        </w:tc>
        <w:tc>
          <w:tcPr>
            <w:tcW w:w="1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95,609 18,523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116,091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420,525</w:t>
            </w:r>
          </w:p>
        </w:tc>
      </w:tr>
      <w:tr>
        <w:trPr>
          <w:trHeight w:val="186"/>
        </w:trPr>
        <w:tc>
          <w:tcPr>
            <w:tcW w:w="36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Expenditures for property, plant and</w:t>
            </w:r>
          </w:p>
        </w:tc>
      </w:tr>
      <w:tr>
        <w:trPr>
          <w:trHeight w:val="186"/>
        </w:trPr>
        <w:tc>
          <w:tcPr>
            <w:tcW w:w="198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equipment..........................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6"/>
        </w:trPr>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6,056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3,753 399</w:t>
            </w:r>
          </w:p>
        </w:tc>
        <w:tc>
          <w:tcPr>
            <w:tcW w:w="166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rPr>
              <w:t>2,887 13,095</w:t>
            </w:r>
          </w:p>
        </w:tc>
      </w:tr>
    </w:tbl>
    <w:p>
      <w:pPr>
        <w:spacing w:after="0" w:line="3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YEARS ENDED JULY 31,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---- 2004 2003 2002 -------- -------- --------</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(DOLLARS IN THOUSANDS) Profit reconciliation: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 w:type="dxa"/>
            <w:vAlign w:val="bottom"/>
          </w:tcPr>
          <w:p>
            <w:pPr>
              <w:spacing w:after="0"/>
              <w:rPr>
                <w:sz w:val="15"/>
                <w:szCs w:val="15"/>
                <w:color w:val="auto"/>
              </w:rPr>
            </w:pPr>
          </w:p>
        </w:tc>
        <w:tc>
          <w:tcPr>
            <w:tcW w:w="3680" w:type="dxa"/>
            <w:vAlign w:val="bottom"/>
            <w:gridSpan w:val="3"/>
          </w:tcPr>
          <w:p>
            <w:pPr>
              <w:jc w:val="center"/>
              <w:ind w:right="379"/>
              <w:spacing w:after="0"/>
              <w:rPr>
                <w:sz w:val="20"/>
                <w:szCs w:val="20"/>
                <w:color w:val="auto"/>
              </w:rPr>
            </w:pPr>
            <w:r>
              <w:rPr>
                <w:rFonts w:ascii="Courier New" w:cs="Courier New" w:eastAsia="Courier New" w:hAnsi="Courier New"/>
                <w:sz w:val="16"/>
                <w:szCs w:val="16"/>
                <w:color w:val="auto"/>
              </w:rPr>
              <w:t>Total profit for reportable</w:t>
            </w:r>
          </w:p>
        </w:tc>
        <w:tc>
          <w:tcPr>
            <w:tcW w:w="100" w:type="dxa"/>
            <w:vAlign w:val="bottom"/>
          </w:tcPr>
          <w:p>
            <w:pPr>
              <w:spacing w:after="0"/>
              <w:rPr>
                <w:sz w:val="15"/>
                <w:szCs w:val="15"/>
                <w:color w:val="auto"/>
              </w:rPr>
            </w:pPr>
          </w:p>
        </w:tc>
      </w:tr>
      <w:tr>
        <w:trPr>
          <w:trHeight w:val="186"/>
        </w:trPr>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segments...............</w:t>
            </w:r>
          </w:p>
        </w:tc>
        <w:tc>
          <w:tcPr>
            <w:tcW w:w="1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$150,274</w:t>
            </w: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6"/>
              </w:rPr>
              <w:t>$104,814</w:t>
            </w:r>
          </w:p>
        </w:tc>
        <w:tc>
          <w:tcPr>
            <w:tcW w:w="100" w:type="dxa"/>
            <w:vAlign w:val="bottom"/>
          </w:tcPr>
          <w:p>
            <w:pPr>
              <w:spacing w:after="0"/>
              <w:rPr>
                <w:sz w:val="16"/>
                <w:szCs w:val="16"/>
                <w:color w:val="auto"/>
              </w:rPr>
            </w:pPr>
          </w:p>
        </w:tc>
      </w:tr>
      <w:tr>
        <w:trPr>
          <w:trHeight w:val="186"/>
        </w:trPr>
        <w:tc>
          <w:tcPr>
            <w:tcW w:w="720" w:type="dxa"/>
            <w:vAlign w:val="bottom"/>
          </w:tcPr>
          <w:p>
            <w:pPr>
              <w:spacing w:after="0"/>
              <w:rPr>
                <w:sz w:val="16"/>
                <w:szCs w:val="16"/>
                <w:color w:val="auto"/>
              </w:rPr>
            </w:pPr>
          </w:p>
        </w:tc>
        <w:tc>
          <w:tcPr>
            <w:tcW w:w="2820" w:type="dxa"/>
            <w:vAlign w:val="bottom"/>
            <w:gridSpan w:val="2"/>
          </w:tcPr>
          <w:p>
            <w:pPr>
              <w:jc w:val="center"/>
              <w:ind w:left="299"/>
              <w:spacing w:after="0"/>
              <w:rPr>
                <w:sz w:val="20"/>
                <w:szCs w:val="20"/>
                <w:color w:val="auto"/>
              </w:rPr>
            </w:pPr>
            <w:r>
              <w:rPr>
                <w:rFonts w:ascii="Courier New" w:cs="Courier New" w:eastAsia="Courier New" w:hAnsi="Courier New"/>
                <w:sz w:val="16"/>
                <w:szCs w:val="16"/>
                <w:color w:val="auto"/>
              </w:rPr>
              <w:t>$102,963 Corporate and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5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eliminations.........................</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(4,696)</w:t>
            </w:r>
          </w:p>
        </w:tc>
      </w:tr>
      <w:tr>
        <w:trPr>
          <w:trHeight w:val="186"/>
        </w:trPr>
        <w:tc>
          <w:tcPr>
            <w:tcW w:w="4400" w:type="dxa"/>
            <w:vAlign w:val="bottom"/>
            <w:gridSpan w:val="4"/>
          </w:tcPr>
          <w:p>
            <w:pPr>
              <w:jc w:val="center"/>
              <w:ind w:left="168"/>
              <w:spacing w:after="0"/>
              <w:rPr>
                <w:sz w:val="20"/>
                <w:szCs w:val="20"/>
                <w:color w:val="auto"/>
              </w:rPr>
            </w:pPr>
            <w:r>
              <w:rPr>
                <w:rFonts w:ascii="Courier New" w:cs="Courier New" w:eastAsia="Courier New" w:hAnsi="Courier New"/>
                <w:sz w:val="16"/>
                <w:szCs w:val="16"/>
                <w:color w:val="auto"/>
              </w:rPr>
              <w:t>(2,812) (2,140) Unallocated amounts:</w:t>
            </w:r>
          </w:p>
        </w:tc>
        <w:tc>
          <w:tcPr>
            <w:tcW w:w="100" w:type="dxa"/>
            <w:vAlign w:val="bottom"/>
          </w:tcPr>
          <w:p>
            <w:pPr>
              <w:spacing w:after="0"/>
              <w:rPr>
                <w:sz w:val="16"/>
                <w:szCs w:val="16"/>
                <w:color w:val="auto"/>
              </w:rPr>
            </w:pPr>
          </w:p>
        </w:tc>
      </w:tr>
      <w:tr>
        <w:trPr>
          <w:trHeight w:val="186"/>
        </w:trPr>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tcPr>
          <w:p>
            <w:pPr>
              <w:jc w:val="center"/>
              <w:ind w:right="419"/>
              <w:spacing w:after="0"/>
              <w:rPr>
                <w:sz w:val="20"/>
                <w:szCs w:val="20"/>
                <w:color w:val="auto"/>
              </w:rPr>
            </w:pPr>
            <w:r>
              <w:rPr>
                <w:rFonts w:ascii="Courier New" w:cs="Courier New" w:eastAsia="Courier New" w:hAnsi="Courier New"/>
                <w:sz w:val="16"/>
                <w:szCs w:val="16"/>
                <w:color w:val="auto"/>
              </w:rPr>
              <w:t>Administrative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costs............................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(65,943)</w:t>
            </w:r>
          </w:p>
        </w:tc>
        <w:tc>
          <w:tcPr>
            <w:tcW w:w="100" w:type="dxa"/>
            <w:vAlign w:val="bottom"/>
          </w:tcPr>
          <w:p>
            <w:pPr>
              <w:spacing w:after="0"/>
              <w:rPr>
                <w:sz w:val="16"/>
                <w:szCs w:val="16"/>
                <w:color w:val="auto"/>
              </w:rPr>
            </w:pPr>
          </w:p>
        </w:tc>
      </w:tr>
      <w:tr>
        <w:trPr>
          <w:trHeight w:val="186"/>
        </w:trPr>
        <w:tc>
          <w:tcPr>
            <w:tcW w:w="720" w:type="dxa"/>
            <w:vAlign w:val="bottom"/>
          </w:tcPr>
          <w:p>
            <w:pPr>
              <w:spacing w:after="0"/>
              <w:rPr>
                <w:sz w:val="16"/>
                <w:szCs w:val="16"/>
                <w:color w:val="auto"/>
              </w:rPr>
            </w:pPr>
          </w:p>
        </w:tc>
        <w:tc>
          <w:tcPr>
            <w:tcW w:w="3680" w:type="dxa"/>
            <w:vAlign w:val="bottom"/>
            <w:gridSpan w:val="3"/>
          </w:tcPr>
          <w:p>
            <w:pPr>
              <w:jc w:val="center"/>
              <w:ind w:right="379"/>
              <w:spacing w:after="0"/>
              <w:rPr>
                <w:sz w:val="20"/>
                <w:szCs w:val="20"/>
                <w:color w:val="auto"/>
              </w:rPr>
            </w:pPr>
            <w:r>
              <w:rPr>
                <w:rFonts w:ascii="Courier New" w:cs="Courier New" w:eastAsia="Courier New" w:hAnsi="Courier New"/>
                <w:sz w:val="16"/>
                <w:szCs w:val="16"/>
                <w:color w:val="auto"/>
              </w:rPr>
              <w:t>(56,167) (53,832) Interest-</w:t>
            </w:r>
          </w:p>
        </w:tc>
        <w:tc>
          <w:tcPr>
            <w:tcW w:w="100" w:type="dxa"/>
            <w:vAlign w:val="bottom"/>
          </w:tcPr>
          <w:p>
            <w:pPr>
              <w:spacing w:after="0"/>
              <w:rPr>
                <w:sz w:val="16"/>
                <w:szCs w:val="16"/>
                <w:color w:val="auto"/>
              </w:rPr>
            </w:pPr>
          </w:p>
        </w:tc>
      </w:tr>
      <w:tr>
        <w:trPr>
          <w:trHeight w:val="186"/>
        </w:trPr>
        <w:tc>
          <w:tcPr>
            <w:tcW w:w="16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net....................................</w:t>
            </w:r>
          </w:p>
        </w:tc>
        <w:tc>
          <w:tcPr>
            <w:tcW w:w="19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(552)</w:t>
            </w:r>
          </w:p>
        </w:tc>
      </w:tr>
      <w:tr>
        <w:trPr>
          <w:trHeight w:val="186"/>
        </w:trPr>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tcPr>
          <w:p>
            <w:pPr>
              <w:jc w:val="center"/>
              <w:ind w:right="419"/>
              <w:spacing w:after="0"/>
              <w:rPr>
                <w:sz w:val="20"/>
                <w:szCs w:val="20"/>
                <w:color w:val="auto"/>
              </w:rPr>
            </w:pPr>
            <w:r>
              <w:rPr>
                <w:rFonts w:ascii="Courier New" w:cs="Courier New" w:eastAsia="Courier New" w:hAnsi="Courier New"/>
                <w:sz w:val="16"/>
                <w:szCs w:val="16"/>
                <w:color w:val="auto"/>
                <w:w w:val="99"/>
              </w:rPr>
              <w:t>717 665 Foreign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5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1"/>
              </w:rPr>
              <w:t>exchange................................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400" w:type="dxa"/>
            <w:vAlign w:val="bottom"/>
            <w:gridSpan w:val="4"/>
          </w:tcPr>
          <w:p>
            <w:pPr>
              <w:jc w:val="center"/>
              <w:ind w:left="188"/>
              <w:spacing w:after="0"/>
              <w:rPr>
                <w:sz w:val="20"/>
                <w:szCs w:val="20"/>
                <w:color w:val="auto"/>
              </w:rPr>
            </w:pPr>
            <w:r>
              <w:rPr>
                <w:rFonts w:ascii="Courier New" w:cs="Courier New" w:eastAsia="Courier New" w:hAnsi="Courier New"/>
                <w:sz w:val="16"/>
                <w:szCs w:val="16"/>
                <w:color w:val="auto"/>
              </w:rPr>
              <w:t>(1,241) (411) 963 Restructuring charge,</w:t>
            </w:r>
          </w:p>
        </w:tc>
        <w:tc>
          <w:tcPr>
            <w:tcW w:w="100" w:type="dxa"/>
            <w:vAlign w:val="bottom"/>
          </w:tcPr>
          <w:p>
            <w:pPr>
              <w:spacing w:after="0"/>
              <w:rPr>
                <w:sz w:val="16"/>
                <w:szCs w:val="16"/>
                <w:color w:val="auto"/>
              </w:rPr>
            </w:pPr>
          </w:p>
        </w:tc>
      </w:tr>
      <w:tr>
        <w:trPr>
          <w:trHeight w:val="186"/>
        </w:trPr>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net.......................</w:t>
            </w: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(3,181) (9,589)</w:t>
            </w:r>
          </w:p>
        </w:tc>
        <w:tc>
          <w:tcPr>
            <w:tcW w:w="100" w:type="dxa"/>
            <w:vAlign w:val="bottom"/>
          </w:tcPr>
          <w:p>
            <w:pPr>
              <w:spacing w:after="0"/>
              <w:rPr>
                <w:sz w:val="16"/>
                <w:szCs w:val="16"/>
                <w:color w:val="auto"/>
              </w:rPr>
            </w:pPr>
          </w:p>
        </w:tc>
      </w:tr>
      <w:tr>
        <w:trPr>
          <w:trHeight w:val="186"/>
        </w:trPr>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(2,720)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16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Other...........................................</w:t>
            </w:r>
          </w:p>
        </w:tc>
        <w:tc>
          <w:tcPr>
            <w:tcW w:w="1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(4,334)</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(4,097)</w:t>
            </w:r>
          </w:p>
        </w:tc>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(2,764) -------- -------- -----</w:t>
            </w:r>
          </w:p>
        </w:tc>
      </w:tr>
      <w:tr>
        <w:trPr>
          <w:trHeight w:val="186"/>
        </w:trPr>
        <w:tc>
          <w:tcPr>
            <w:tcW w:w="720" w:type="dxa"/>
            <w:vAlign w:val="bottom"/>
          </w:tcPr>
          <w:p>
            <w:pPr>
              <w:spacing w:after="0"/>
              <w:rPr>
                <w:sz w:val="16"/>
                <w:szCs w:val="16"/>
                <w:color w:val="auto"/>
              </w:rPr>
            </w:pPr>
          </w:p>
        </w:tc>
        <w:tc>
          <w:tcPr>
            <w:tcW w:w="2820" w:type="dxa"/>
            <w:vAlign w:val="bottom"/>
            <w:gridSpan w:val="2"/>
          </w:tcPr>
          <w:p>
            <w:pPr>
              <w:jc w:val="center"/>
              <w:ind w:left="299"/>
              <w:spacing w:after="0"/>
              <w:rPr>
                <w:sz w:val="20"/>
                <w:szCs w:val="20"/>
                <w:color w:val="auto"/>
              </w:rPr>
            </w:pPr>
            <w:r>
              <w:rPr>
                <w:rFonts w:ascii="Courier New" w:cs="Courier New" w:eastAsia="Courier New" w:hAnsi="Courier New"/>
                <w:sz w:val="16"/>
                <w:szCs w:val="16"/>
                <w:color w:val="auto"/>
              </w:rPr>
              <w:t>--- Income before income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taxes....................</w:t>
            </w:r>
          </w:p>
        </w:tc>
        <w:tc>
          <w:tcPr>
            <w:tcW w:w="1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$ 70,327</w:t>
            </w:r>
          </w:p>
        </w:tc>
        <w:tc>
          <w:tcPr>
            <w:tcW w:w="8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6"/>
              </w:rPr>
              <w:t>$ 32,455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6"/>
        </w:trPr>
        <w:tc>
          <w:tcPr>
            <w:tcW w:w="720" w:type="dxa"/>
            <w:vAlign w:val="bottom"/>
          </w:tcPr>
          <w:p>
            <w:pPr>
              <w:spacing w:after="0"/>
              <w:rPr>
                <w:sz w:val="16"/>
                <w:szCs w:val="16"/>
                <w:color w:val="auto"/>
              </w:rPr>
            </w:pPr>
          </w:p>
        </w:tc>
        <w:tc>
          <w:tcPr>
            <w:tcW w:w="36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43,135 ======== ======== ========</w:t>
            </w:r>
          </w:p>
        </w:tc>
        <w:tc>
          <w:tcPr>
            <w:tcW w:w="100" w:type="dxa"/>
            <w:vAlign w:val="bottom"/>
          </w:tcPr>
          <w:p>
            <w:pPr>
              <w:spacing w:after="0"/>
              <w:rPr>
                <w:sz w:val="16"/>
                <w:szCs w:val="16"/>
                <w:color w:val="auto"/>
              </w:rPr>
            </w:pPr>
          </w:p>
        </w:tc>
      </w:tr>
    </w:tbl>
    <w:p>
      <w:pPr>
        <w:sectPr>
          <w:pgSz w:w="11900" w:h="16898" w:orient="portrait"/>
          <w:cols w:equalWidth="0" w:num="1">
            <w:col w:w="10219"/>
          </w:cols>
          <w:pgMar w:left="240" w:top="490" w:right="1440" w:bottom="0" w:gutter="0" w:footer="0" w:header="0"/>
        </w:sectPr>
      </w:pPr>
    </w:p>
    <w:bookmarkStart w:id="56" w:name="page57"/>
    <w:bookmarkEnd w:id="56"/>
    <w:p>
      <w:pPr>
        <w:ind w:left="2480"/>
        <w:spacing w:after="0"/>
        <w:rPr>
          <w:sz w:val="20"/>
          <w:szCs w:val="20"/>
          <w:color w:val="auto"/>
        </w:rPr>
      </w:pPr>
      <w:r>
        <w:rPr>
          <w:rFonts w:ascii="Courier New" w:cs="Courier New" w:eastAsia="Courier New" w:hAnsi="Courier New"/>
          <w:sz w:val="15"/>
          <w:szCs w:val="15"/>
          <w:color w:val="auto"/>
        </w:rPr>
        <w:t>II-37</w:t>
      </w:r>
    </w:p>
    <w:p>
      <w:pPr>
        <w:sectPr>
          <w:pgSz w:w="11900" w:h="16838" w:orient="portrait"/>
          <w:cols w:equalWidth="0" w:num="1">
            <w:col w:w="9019"/>
          </w:cols>
          <w:pgMar w:left="1440" w:top="514" w:right="1440" w:bottom="1440" w:gutter="0" w:footer="0" w:header="0"/>
        </w:sectPr>
      </w:pPr>
    </w:p>
    <w:bookmarkStart w:id="57" w:name="page58"/>
    <w:bookmarkEnd w:id="57"/>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REVENUES* LONG-LIVED</w:t>
      </w:r>
    </w:p>
    <w:p>
      <w:pPr>
        <w:spacing w:after="0" w:line="5"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ASSETS** YEARS ENDED JULY</w:t>
      </w:r>
    </w:p>
    <w:p>
      <w:pPr>
        <w:spacing w:after="0" w:line="5"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31, YEAR ENDED JULY 31, ---</w:t>
      </w:r>
    </w:p>
    <w:p>
      <w:pPr>
        <w:spacing w:after="0" w:line="5"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21" w:hanging="381"/>
        <w:spacing w:after="0"/>
        <w:tabs>
          <w:tab w:leader="none" w:pos="621"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2004 2003 2002 2004</w:t>
      </w:r>
    </w:p>
    <w:p>
      <w:pPr>
        <w:spacing w:after="0" w:line="5"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2003 2002 -------- --------</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jc w:val="center"/>
        <w:ind w:left="341" w:right="7839" w:firstLine="48"/>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THOUSANDS) Geographic information: United States...............</w:t>
      </w:r>
    </w:p>
    <w:p>
      <w:pPr>
        <w:spacing w:after="0" w:line="2" w:lineRule="exact"/>
        <w:rPr>
          <w:rFonts w:ascii="Courier New" w:cs="Courier New" w:eastAsia="Courier New" w:hAnsi="Courier New"/>
          <w:sz w:val="16"/>
          <w:szCs w:val="16"/>
          <w:color w:val="auto"/>
        </w:rPr>
      </w:pPr>
    </w:p>
    <w:p>
      <w:pPr>
        <w:jc w:val="center"/>
        <w:ind w:left="1" w:right="7499" w:firstLine="94"/>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$343,879 $303,849 $302,543 $310,838 $143,342 $129,986 Europe......................</w:t>
      </w:r>
    </w:p>
    <w:p>
      <w:pPr>
        <w:spacing w:after="0" w:line="1" w:lineRule="exact"/>
        <w:rPr>
          <w:rFonts w:ascii="Courier New" w:cs="Courier New" w:eastAsia="Courier New" w:hAnsi="Courier New"/>
          <w:sz w:val="16"/>
          <w:szCs w:val="16"/>
          <w:color w:val="auto"/>
        </w:rPr>
      </w:pP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250,457 200,348 165,020</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76,091 58,317 45,551 Other</w:t>
      </w:r>
    </w:p>
    <w:p>
      <w:pPr>
        <w:spacing w:after="0" w:line="5"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foreign...............</w:t>
      </w:r>
    </w:p>
    <w:p>
      <w:pPr>
        <w:spacing w:after="0" w:line="5" w:lineRule="exact"/>
        <w:rPr>
          <w:rFonts w:ascii="Courier New" w:cs="Courier New" w:eastAsia="Courier New" w:hAnsi="Courier New"/>
          <w:sz w:val="16"/>
          <w:szCs w:val="16"/>
          <w:color w:val="auto"/>
        </w:rPr>
      </w:pPr>
    </w:p>
    <w:p>
      <w:pPr>
        <w:ind w:left="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128,731 92,452 85,498</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20,952 17,084 13,407</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Eliminations................</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(51,848) (41,783) (36,099)</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total.......</w:t>
      </w:r>
    </w:p>
    <w:p>
      <w:pPr>
        <w:spacing w:after="0" w:line="5" w:lineRule="exact"/>
        <w:rPr>
          <w:rFonts w:ascii="Courier New" w:cs="Courier New" w:eastAsia="Courier New" w:hAnsi="Courier New"/>
          <w:sz w:val="16"/>
          <w:szCs w:val="16"/>
          <w:color w:val="auto"/>
        </w:rPr>
      </w:pPr>
    </w:p>
    <w:p>
      <w:pPr>
        <w:jc w:val="both"/>
        <w:ind w:left="101" w:right="759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$671,219 $554,866 $516,962 $407,881 $218,743 $188,944</w:t>
      </w:r>
    </w:p>
    <w:p>
      <w:pPr>
        <w:spacing w:after="0" w:line="1"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Revenues are attributed based on country of origin.</w:t>
      </w:r>
    </w:p>
    <w:p>
      <w:pPr>
        <w:spacing w:after="0" w:line="191" w:lineRule="exact"/>
        <w:rPr>
          <w:rFonts w:ascii="Courier New" w:cs="Courier New" w:eastAsia="Courier New" w:hAnsi="Courier New"/>
          <w:sz w:val="16"/>
          <w:szCs w:val="16"/>
          <w:color w:val="auto"/>
        </w:rPr>
      </w:pPr>
    </w:p>
    <w:p>
      <w:pPr>
        <w:ind w:left="301" w:right="3539" w:hanging="301"/>
        <w:spacing w:after="0" w:line="248" w:lineRule="auto"/>
        <w:tabs>
          <w:tab w:leader="none" w:pos="30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Long-lived assets consist of property, plant, and equipment, other intangibles and goodwill.</w:t>
      </w:r>
    </w:p>
    <w:p>
      <w:pPr>
        <w:spacing w:after="0" w:line="184" w:lineRule="exact"/>
        <w:rPr>
          <w:sz w:val="20"/>
          <w:szCs w:val="20"/>
          <w:color w:val="auto"/>
        </w:rPr>
      </w:pPr>
    </w:p>
    <w:p>
      <w:pPr>
        <w:ind w:left="381" w:hanging="381"/>
        <w:spacing w:after="0"/>
        <w:tabs>
          <w:tab w:leader="none" w:pos="3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Net income per Common Share is computed by dividing net income (after deducting the applicable Preferred Stock dividends and preferential Class A Common Stock dividends) by the weighted average Common Shares outstanding of 23,649,227 for 2004, 23,177,741 for 2003 and 23,023,687 for 2002. The preferential dividend on the Class A Common Stock of $.0333 per share has been added to the net income per Class A Common Share for all years presented.</w:t>
      </w:r>
    </w:p>
    <w:p>
      <w:pPr>
        <w:spacing w:after="0" w:line="18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II-38</w:t>
      </w:r>
    </w:p>
    <w:p>
      <w:pPr>
        <w:sectPr>
          <w:pgSz w:w="11900" w:h="16838" w:orient="portrait"/>
          <w:cols w:equalWidth="0" w:num="1">
            <w:col w:w="10220"/>
          </w:cols>
          <w:pgMar w:left="239" w:top="490" w:right="1440" w:bottom="1440" w:gutter="0" w:footer="0" w:header="0"/>
        </w:sectPr>
      </w:pPr>
    </w:p>
    <w:bookmarkStart w:id="58" w:name="page59"/>
    <w:bookmarkEnd w:id="58"/>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Reconciliations of the numerator and denominator of the basic and diluted per share computations for the Company's Class A and Class B common stock are summarized as follows:</w:t>
      </w:r>
    </w:p>
    <w:p>
      <w:pPr>
        <w:spacing w:after="0" w:line="186"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YEARS ENDED JULY 31,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------------ 2004 2003 2002 ---------- ----------</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 (IN THOUSANDS, EXCEPT PER SHARE</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AMOUNTS) Numerator: Net</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$50,871 $21,420 $28,253 Less: Preferred stock</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dividends and premium on redemption of preferred</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stock.................. -- (171) (259) ------- --</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 ------- Numerator for basic and diluted</w:t>
      </w:r>
    </w:p>
    <w:p>
      <w:pPr>
        <w:spacing w:after="0" w:line="5"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Class A net income per</w:t>
      </w:r>
    </w:p>
    <w:p>
      <w:pPr>
        <w:spacing w:after="0" w:line="5" w:lineRule="exact"/>
        <w:rPr>
          <w:sz w:val="20"/>
          <w:szCs w:val="20"/>
          <w:color w:val="auto"/>
        </w:rPr>
      </w:pPr>
    </w:p>
    <w:p>
      <w:pPr>
        <w:ind w:left="341"/>
        <w:spacing w:after="0"/>
        <w:rPr>
          <w:sz w:val="20"/>
          <w:szCs w:val="20"/>
          <w:color w:val="auto"/>
        </w:rPr>
      </w:pPr>
      <w:r>
        <w:rPr>
          <w:rFonts w:ascii="Courier New" w:cs="Courier New" w:eastAsia="Courier New" w:hAnsi="Courier New"/>
          <w:sz w:val="16"/>
          <w:szCs w:val="16"/>
          <w:color w:val="auto"/>
        </w:rPr>
        <w:t>share......................................</w:t>
      </w:r>
    </w:p>
    <w:p>
      <w:pPr>
        <w:spacing w:after="0" w:line="5" w:lineRule="exact"/>
        <w:rPr>
          <w:sz w:val="20"/>
          <w:szCs w:val="20"/>
          <w:color w:val="auto"/>
        </w:rPr>
      </w:pPr>
    </w:p>
    <w:p>
      <w:pPr>
        <w:ind w:left="541"/>
        <w:spacing w:after="0"/>
        <w:rPr>
          <w:sz w:val="20"/>
          <w:szCs w:val="20"/>
          <w:color w:val="auto"/>
        </w:rPr>
      </w:pPr>
      <w:r>
        <w:rPr>
          <w:rFonts w:ascii="Courier New" w:cs="Courier New" w:eastAsia="Courier New" w:hAnsi="Courier New"/>
          <w:sz w:val="16"/>
          <w:szCs w:val="16"/>
          <w:color w:val="auto"/>
        </w:rPr>
        <w:t>50,871 21,249 27,994 Less: Preferential</w:t>
      </w:r>
    </w:p>
    <w:p>
      <w:pPr>
        <w:spacing w:after="0" w:line="5" w:lineRule="exact"/>
        <w:rPr>
          <w:sz w:val="20"/>
          <w:szCs w:val="20"/>
          <w:color w:val="auto"/>
        </w:rPr>
      </w:pPr>
    </w:p>
    <w:tbl>
      <w:tblPr>
        <w:tblLayout w:type="fixed"/>
        <w:tblInd w:w="41" w:type="dxa"/>
        <w:tblCellMar>
          <w:top w:w="0" w:type="dxa"/>
          <w:left w:w="0" w:type="dxa"/>
          <w:bottom w:w="0" w:type="dxa"/>
          <w:right w:w="0" w:type="dxa"/>
        </w:tblCellMar>
      </w:tblPr>
      <w:tr>
        <w:trPr>
          <w:trHeight w:val="183"/>
        </w:trPr>
        <w:tc>
          <w:tcPr>
            <w:tcW w:w="1660" w:type="dxa"/>
            <w:vAlign w:val="bottom"/>
          </w:tcPr>
          <w:p>
            <w:pPr>
              <w:jc w:val="right"/>
              <w:spacing w:after="0"/>
              <w:rPr>
                <w:sz w:val="20"/>
                <w:szCs w:val="20"/>
                <w:color w:val="auto"/>
              </w:rPr>
            </w:pPr>
            <w:r>
              <w:rPr>
                <w:rFonts w:ascii="Courier New" w:cs="Courier New" w:eastAsia="Courier New" w:hAnsi="Courier New"/>
                <w:sz w:val="11"/>
                <w:szCs w:val="11"/>
                <w:color w:val="auto"/>
                <w:w w:val="73"/>
              </w:rPr>
              <w:t>dividends.........................</w:t>
            </w:r>
          </w:p>
        </w:tc>
        <w:tc>
          <w:tcPr>
            <w:tcW w:w="3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(721) (711)</w:t>
            </w:r>
          </w:p>
        </w:tc>
      </w:tr>
      <w:tr>
        <w:trPr>
          <w:trHeight w:val="186"/>
        </w:trPr>
        <w:tc>
          <w:tcPr>
            <w:tcW w:w="4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(705) Preferential dividends on dilutive stock</w:t>
            </w:r>
          </w:p>
        </w:tc>
      </w:tr>
      <w:tr>
        <w:trPr>
          <w:trHeight w:val="186"/>
        </w:trPr>
        <w:tc>
          <w:tcPr>
            <w:tcW w:w="1660" w:type="dxa"/>
            <w:vAlign w:val="bottom"/>
          </w:tcPr>
          <w:p>
            <w:pPr>
              <w:jc w:val="right"/>
              <w:spacing w:after="0"/>
              <w:rPr>
                <w:sz w:val="20"/>
                <w:szCs w:val="20"/>
                <w:color w:val="auto"/>
              </w:rPr>
            </w:pPr>
            <w:r>
              <w:rPr>
                <w:rFonts w:ascii="Courier New" w:cs="Courier New" w:eastAsia="Courier New" w:hAnsi="Courier New"/>
                <w:sz w:val="8"/>
                <w:szCs w:val="8"/>
                <w:color w:val="auto"/>
                <w:w w:val="75"/>
              </w:rPr>
              <w:t>options......................................</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6"/>
        </w:trPr>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(7) (10) -------</w:t>
            </w:r>
          </w:p>
        </w:tc>
        <w:tc>
          <w:tcPr>
            <w:tcW w:w="3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 Numerator for</w:t>
            </w:r>
          </w:p>
        </w:tc>
      </w:tr>
      <w:tr>
        <w:trPr>
          <w:trHeight w:val="186"/>
        </w:trPr>
        <w:tc>
          <w:tcPr>
            <w:tcW w:w="47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basic and diluted Class B net income per</w:t>
            </w:r>
          </w:p>
        </w:tc>
      </w:tr>
      <w:tr>
        <w:trPr>
          <w:trHeight w:val="186"/>
        </w:trPr>
        <w:tc>
          <w:tcPr>
            <w:tcW w:w="47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share......................................</w:t>
            </w:r>
          </w:p>
        </w:tc>
      </w:tr>
      <w:tr>
        <w:trPr>
          <w:trHeight w:val="186"/>
        </w:trPr>
        <w:tc>
          <w:tcPr>
            <w:tcW w:w="1660" w:type="dxa"/>
            <w:vAlign w:val="bottom"/>
          </w:tcPr>
          <w:p>
            <w:pPr>
              <w:jc w:val="right"/>
              <w:ind w:right="29"/>
              <w:spacing w:after="0"/>
              <w:rPr>
                <w:sz w:val="20"/>
                <w:szCs w:val="20"/>
                <w:color w:val="auto"/>
              </w:rPr>
            </w:pPr>
            <w:r>
              <w:rPr>
                <w:rFonts w:ascii="Courier New" w:cs="Courier New" w:eastAsia="Courier New" w:hAnsi="Courier New"/>
                <w:sz w:val="16"/>
                <w:szCs w:val="16"/>
                <w:color w:val="auto"/>
              </w:rPr>
              <w:t>$50,141 $20,531</w:t>
            </w:r>
          </w:p>
        </w:tc>
        <w:tc>
          <w:tcPr>
            <w:tcW w:w="3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$27,279 ======= ======= =======</w:t>
            </w:r>
          </w:p>
        </w:tc>
      </w:tr>
    </w:tbl>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Denominator: Denominator for basic net income per</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share for both Class A and</w:t>
      </w:r>
    </w:p>
    <w:p>
      <w:pPr>
        <w:spacing w:after="0" w:line="5"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B............................. 23,649 23,178</w:t>
      </w:r>
    </w:p>
    <w:p>
      <w:pPr>
        <w:spacing w:after="0" w:line="5" w:lineRule="exact"/>
        <w:rPr>
          <w:sz w:val="20"/>
          <w:szCs w:val="20"/>
          <w:color w:val="auto"/>
        </w:rPr>
      </w:pPr>
    </w:p>
    <w:p>
      <w:pPr>
        <w:ind w:left="621"/>
        <w:spacing w:after="0"/>
        <w:rPr>
          <w:sz w:val="20"/>
          <w:szCs w:val="20"/>
          <w:color w:val="auto"/>
        </w:rPr>
      </w:pPr>
      <w:r>
        <w:rPr>
          <w:rFonts w:ascii="Courier New" w:cs="Courier New" w:eastAsia="Courier New" w:hAnsi="Courier New"/>
          <w:sz w:val="16"/>
          <w:szCs w:val="16"/>
          <w:color w:val="auto"/>
        </w:rPr>
        <w:t>23,024 Plus: Effect of dilutive stock</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options............ 257 199 316 ------- ------- -</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 Denominator for diluted net income per</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share for both Class A and</w:t>
      </w:r>
    </w:p>
    <w:p>
      <w:pPr>
        <w:spacing w:after="0" w:line="5"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B............................. 23,906 23,377</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23,340 ======= ======= ======= Class A common</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stock net income per share calculation: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$ 2.15 $ 0.92 $ 1.22</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Diluted...........................................</w:t>
      </w:r>
    </w:p>
    <w:p>
      <w:pPr>
        <w:spacing w:after="0" w:line="5" w:lineRule="exact"/>
        <w:rPr>
          <w:sz w:val="20"/>
          <w:szCs w:val="20"/>
          <w:color w:val="auto"/>
        </w:rPr>
      </w:pPr>
    </w:p>
    <w:p>
      <w:pPr>
        <w:ind w:left="1021" w:right="5619" w:hanging="779"/>
        <w:spacing w:after="0" w:line="246" w:lineRule="auto"/>
        <w:tabs>
          <w:tab w:leader="none" w:pos="43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2.13 $ 0.91 $ 1.20 Class B common stock net income per share calculation:</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$ 2.12 $ 0.89 $ 1.19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Diluted...........................................</w:t>
      </w:r>
    </w:p>
    <w:p>
      <w:pPr>
        <w:spacing w:after="0" w:line="5"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$ 2.10 $ 0.88 $ 1.17</w:t>
      </w:r>
    </w:p>
    <w:p>
      <w:pPr>
        <w:spacing w:after="0" w:line="378"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Options to purchase 18,000, 778,684 and 0 shares of Class A common stock were excluded from the computations of diluted net income per share for years ended July 31, 2004, 2003 and 2002, respectively, because the option exercise prices were greater than the average market price of the common shares and, therefore, the effect would be antidilutive.</w:t>
      </w:r>
    </w:p>
    <w:p>
      <w:pPr>
        <w:spacing w:after="0" w:line="185" w:lineRule="exact"/>
        <w:rPr>
          <w:sz w:val="20"/>
          <w:szCs w:val="20"/>
          <w:color w:val="auto"/>
        </w:rPr>
      </w:pPr>
    </w:p>
    <w:p>
      <w:pPr>
        <w:ind w:left="381" w:hanging="381"/>
        <w:spacing w:after="0"/>
        <w:tabs>
          <w:tab w:leader="none" w:pos="38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Company has entered into various noncancellable operating lease agreements. Rental expense charged to operations was $12,583,000, $10,800,000, and $8,955,000 for the years ended July 31, 2004, 2003</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II-39</w:t>
      </w:r>
    </w:p>
    <w:p>
      <w:pPr>
        <w:sectPr>
          <w:pgSz w:w="11900" w:h="16838" w:orient="portrait"/>
          <w:cols w:equalWidth="0" w:num="1">
            <w:col w:w="10220"/>
          </w:cols>
          <w:pgMar w:left="239" w:top="490" w:right="1440" w:bottom="1440" w:gutter="0" w:footer="0" w:header="0"/>
        </w:sectPr>
      </w:pPr>
    </w:p>
    <w:bookmarkStart w:id="59" w:name="page60"/>
    <w:bookmarkEnd w:id="59"/>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and 2002, respectively. Future minimum lease payments required under such leases in effect at July 31, 2004, for the years ending July 31:</w:t>
      </w:r>
    </w:p>
    <w:p>
      <w:pPr>
        <w:spacing w:after="0" w:line="200" w:lineRule="exact"/>
        <w:rPr>
          <w:sz w:val="20"/>
          <w:szCs w:val="20"/>
          <w:color w:val="auto"/>
        </w:rPr>
      </w:pPr>
    </w:p>
    <w:p>
      <w:pPr>
        <w:spacing w:after="0" w:line="357"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$ 9,723,000</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2006........................................................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5,966,000</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2007........................................................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3,806,000</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2008........................................................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2,898,000</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2009........................................................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1,790,000</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2,597,000</w:t>
            </w:r>
          </w:p>
        </w:tc>
      </w:tr>
      <w:tr>
        <w:trPr>
          <w:trHeight w:val="186"/>
        </w:trPr>
        <w:tc>
          <w:tcPr>
            <w:tcW w:w="5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$26,780,000</w:t>
            </w:r>
          </w:p>
        </w:tc>
      </w:tr>
      <w:tr>
        <w:trPr>
          <w:trHeight w:val="186"/>
        </w:trPr>
        <w:tc>
          <w:tcPr>
            <w:tcW w:w="5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481" w:hanging="481"/>
        <w:spacing w:after="0"/>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During fiscal 2004 the Company recorded restructuring charges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$3,181,000. The Company recorded a charge of $10,215,000 in fiscal 2003. This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combined total of $13,396,000 was part of the restructuring program announced in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fourth quarter of fiscal 2003 related primarily to combining sales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marketing resources and consolidation of facilities throughout North America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Europe resulting in a workforce reduction of approximately 300 employees.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2004 restructuring charge of $3,181,000 includes a provision for severance of approximately $2,900,000 and write-off or impairment of assets and other of $281,000. In 2003 the $10,215,000 charge includes a provision for severance of approximately $8,220,000 and write-off or impairment of assets and other of $1,995,000. Total cash expenditures in connection with these actions will approximate $12,000,000, of which approximately $2,300,000 was paid in fiscal 2003 and $8,300,000 was paid in fiscal 2004. The restructuring charge for 2004 was $2,160,000 after tax, or $.09 per diluted Class A Common Share. The remaining balance is sufficient to address any remaining restructuring actions and is expected to be used in fiscal 2005.</w:t>
      </w:r>
    </w:p>
    <w:p>
      <w:pPr>
        <w:spacing w:after="0" w:line="192"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cost savings resulting from this restructuring began in fiscal 2003, continued in fiscal 2004 and will continue into fiscal 2005. The $10,215,000 charge in fiscal 2003 was partially offset by a credit of $626,000 related to adjustments in lease termination costs associated with the Company's fiscal 2002 and 2001 restructuring activities. The net restructuring charge in fiscal 2003 was $9,589,000 ($6,329,000 after tax, or $0.27 per diluted Class A Common Share).</w:t>
      </w:r>
    </w:p>
    <w:p>
      <w:pPr>
        <w:spacing w:after="0" w:line="185" w:lineRule="exact"/>
        <w:rPr>
          <w:sz w:val="20"/>
          <w:szCs w:val="20"/>
          <w:color w:val="auto"/>
        </w:rPr>
      </w:pPr>
    </w:p>
    <w:p>
      <w:pPr>
        <w:ind w:left="1" w:right="2759" w:firstLine="484"/>
        <w:spacing w:after="0" w:line="248" w:lineRule="auto"/>
        <w:rPr>
          <w:sz w:val="20"/>
          <w:szCs w:val="20"/>
          <w:color w:val="auto"/>
        </w:rPr>
      </w:pPr>
      <w:r>
        <w:rPr>
          <w:rFonts w:ascii="Courier New" w:cs="Courier New" w:eastAsia="Courier New" w:hAnsi="Courier New"/>
          <w:sz w:val="16"/>
          <w:szCs w:val="16"/>
          <w:color w:val="auto"/>
        </w:rPr>
        <w:t>A reconciliation of activity with respect to the Company's 2003 and 2004 restructuring is as follows:</w:t>
      </w:r>
    </w:p>
    <w:p>
      <w:pPr>
        <w:spacing w:after="0" w:line="200" w:lineRule="exact"/>
        <w:rPr>
          <w:sz w:val="20"/>
          <w:szCs w:val="20"/>
          <w:color w:val="auto"/>
        </w:rPr>
      </w:pPr>
    </w:p>
    <w:p>
      <w:pPr>
        <w:spacing w:after="0" w:line="357"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Beginning balance, April 30, 2003...........................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r>
      <w:tr>
        <w:trPr>
          <w:trHeight w:val="186"/>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Restructuring</w:t>
            </w:r>
          </w:p>
        </w:tc>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charge......................................</w:t>
            </w:r>
          </w:p>
        </w:tc>
        <w:tc>
          <w:tcPr>
            <w:tcW w:w="1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10,215,000</w:t>
            </w:r>
          </w:p>
        </w:tc>
      </w:tr>
      <w:tr>
        <w:trPr>
          <w:trHeight w:val="186"/>
        </w:trPr>
        <w:tc>
          <w:tcPr>
            <w:tcW w:w="5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Non-cash asset write-offs.................................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(948,000)</w:t>
            </w:r>
          </w:p>
        </w:tc>
      </w:tr>
      <w:tr>
        <w:trPr>
          <w:trHeight w:val="186"/>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Cash payments</w:t>
            </w:r>
          </w:p>
        </w:tc>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(2,341,000)</w:t>
            </w:r>
          </w:p>
        </w:tc>
      </w:tr>
      <w:tr>
        <w:trPr>
          <w:trHeight w:val="186"/>
        </w:trPr>
        <w:tc>
          <w:tcPr>
            <w:tcW w:w="14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2003...............................</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$ 6,926,000</w:t>
            </w:r>
          </w:p>
        </w:tc>
      </w:tr>
      <w:tr>
        <w:trPr>
          <w:trHeight w:val="186"/>
        </w:trPr>
        <w:tc>
          <w:tcPr>
            <w:tcW w:w="14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Additional charges........................................</w:t>
            </w:r>
          </w:p>
        </w:tc>
        <w:tc>
          <w:tcPr>
            <w:tcW w:w="1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3,181,000</w:t>
            </w:r>
          </w:p>
        </w:tc>
      </w:tr>
      <w:tr>
        <w:trPr>
          <w:trHeight w:val="186"/>
        </w:trPr>
        <w:tc>
          <w:tcPr>
            <w:tcW w:w="5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Non-cash asset write-offs.................................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(76,000)</w:t>
            </w:r>
          </w:p>
        </w:tc>
      </w:tr>
      <w:tr>
        <w:trPr>
          <w:trHeight w:val="186"/>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Cash payments</w:t>
            </w:r>
          </w:p>
        </w:tc>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associated with severance and other.........</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(8,340,000)</w:t>
            </w:r>
          </w:p>
        </w:tc>
      </w:tr>
      <w:tr>
        <w:trPr>
          <w:trHeight w:val="186"/>
        </w:trPr>
        <w:tc>
          <w:tcPr>
            <w:tcW w:w="14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2004...............................</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$ 1,691,000</w:t>
            </w:r>
          </w:p>
        </w:tc>
      </w:tr>
      <w:tr>
        <w:trPr>
          <w:trHeight w:val="186"/>
        </w:trPr>
        <w:tc>
          <w:tcPr>
            <w:tcW w:w="14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Company recorded a restructuring charge of $3,030,000 in fiscal 2002 related primarily to consolidation of facilities in Asia/Pacific, United States and Europe and a workforce reduction of</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II-40</w:t>
      </w:r>
    </w:p>
    <w:p>
      <w:pPr>
        <w:sectPr>
          <w:pgSz w:w="11900" w:h="16838" w:orient="portrait"/>
          <w:cols w:equalWidth="0" w:num="1">
            <w:col w:w="10220"/>
          </w:cols>
          <w:pgMar w:left="239" w:top="490" w:right="1440" w:bottom="1440" w:gutter="0" w:footer="0" w:header="0"/>
        </w:sectPr>
      </w:pPr>
    </w:p>
    <w:bookmarkStart w:id="60" w:name="page61"/>
    <w:bookmarkEnd w:id="60"/>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approximately three percent. The $3,030,000 charge includes a provision for severance of approximately $1,720,000, a provision for lease cancellation costs associated with the facilities consolidation of $940,000 and write-off or impairment of assets and other of $370,000. The workforce reduction of approximately 100 people was essentially completed in July 2002. Total cash expenditures in connection with these actions will approximate $2,400,000, of which approximately $800,000 was paid prior to July 31, 2002. The cost savings resulting from this plan began in fiscal 2003. The $3,030,000 charge in fiscal 2002 was partially offset by a credit of $310,000 related to adjustments in severance costs associated with the Company's fiscal 2001 restructuring activities. The net restructuring charge in fiscal 2002 was $2,720,000 ($1,782,000 after tax, or $0.07 per diluted Class A Common Share).</w:t>
      </w:r>
    </w:p>
    <w:p>
      <w:pPr>
        <w:spacing w:after="0" w:line="193" w:lineRule="exact"/>
        <w:rPr>
          <w:sz w:val="20"/>
          <w:szCs w:val="20"/>
          <w:color w:val="auto"/>
        </w:rPr>
      </w:pPr>
    </w:p>
    <w:p>
      <w:pPr>
        <w:ind w:right="3639" w:firstLine="484"/>
        <w:spacing w:after="0" w:line="248" w:lineRule="auto"/>
        <w:rPr>
          <w:sz w:val="20"/>
          <w:szCs w:val="20"/>
          <w:color w:val="auto"/>
        </w:rPr>
      </w:pPr>
      <w:r>
        <w:rPr>
          <w:rFonts w:ascii="Courier New" w:cs="Courier New" w:eastAsia="Courier New" w:hAnsi="Courier New"/>
          <w:sz w:val="16"/>
          <w:szCs w:val="16"/>
          <w:color w:val="auto"/>
        </w:rPr>
        <w:t>A reconciliation of activity with respect to the Company's 2002 restructuring is as 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2002...............................</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$ 2,239,000</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Cash payments</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associated with severance and other.........</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(1,461,000)</w:t>
            </w:r>
          </w:p>
        </w:tc>
      </w:tr>
      <w:tr>
        <w:trPr>
          <w:trHeight w:val="186"/>
        </w:trPr>
        <w:tc>
          <w:tcPr>
            <w:tcW w:w="5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Non-cash asset write-offs.................................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(195,000)</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Adjustment to</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lease accrual...............................</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(453,000)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130,000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Cash payments</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associated with severance and other.........</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(130,000)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July 2001, the Company recorded a restructuring charge of $9,560,000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($5,879,000 after tax, or $0.26 per diluted Class A Common Share)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to facilities consolidation in the United States and Europe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workforce reductions in its operations around the world. The $9,560,000 charge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includes a provision for severance of approximately $5,700,000, write-off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impairment of assets (primarily buildings) of approximately $2,750,000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$1,110,000 of other costs associated with the restructuring efforts. Other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include lease cancellation costs associated with the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The workforce reduction of approximately 175 people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essentially completed in August 2001. Total cash expenditures in connection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actions approximated $6,300,000.</w:t>
      </w:r>
    </w:p>
    <w:p>
      <w:pPr>
        <w:spacing w:after="0" w:line="191" w:lineRule="exact"/>
        <w:rPr>
          <w:sz w:val="20"/>
          <w:szCs w:val="20"/>
          <w:color w:val="auto"/>
        </w:rPr>
      </w:pPr>
    </w:p>
    <w:p>
      <w:pPr>
        <w:ind w:right="3639" w:firstLine="484"/>
        <w:spacing w:after="0" w:line="248" w:lineRule="auto"/>
        <w:rPr>
          <w:sz w:val="20"/>
          <w:szCs w:val="20"/>
          <w:color w:val="auto"/>
        </w:rPr>
      </w:pPr>
      <w:r>
        <w:rPr>
          <w:rFonts w:ascii="Courier New" w:cs="Courier New" w:eastAsia="Courier New" w:hAnsi="Courier New"/>
          <w:sz w:val="16"/>
          <w:szCs w:val="16"/>
          <w:color w:val="auto"/>
        </w:rPr>
        <w:t>A reconciliation of activity with respect to the Company's 2001 restructuring is as 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2001...............................</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$ 6,937,000</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Cash payments</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associated with severance and other.........</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(4,389,000)</w:t>
            </w:r>
          </w:p>
        </w:tc>
      </w:tr>
      <w:tr>
        <w:trPr>
          <w:trHeight w:val="186"/>
        </w:trPr>
        <w:tc>
          <w:tcPr>
            <w:tcW w:w="5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Non-cash asset write-offs.................................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(490,000)</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Adjustment to</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lease accrual...............................</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(310,000)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2002...............................</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$ 1,748,000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Cash payments</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associated with severance and other.........</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(1,535,000)</w:t>
            </w:r>
          </w:p>
        </w:tc>
      </w:tr>
      <w:tr>
        <w:trPr>
          <w:trHeight w:val="186"/>
        </w:trPr>
        <w:tc>
          <w:tcPr>
            <w:tcW w:w="5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Non-cash asset write-offs.................................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Adjustment to</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lease accrual...............................</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(173,000)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Ending balance,</w:t>
            </w:r>
          </w:p>
        </w:tc>
        <w:tc>
          <w:tcPr>
            <w:tcW w:w="4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July 31, 2003...............................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r>
      <w:tr>
        <w:trPr>
          <w:trHeight w:val="186"/>
        </w:trPr>
        <w:tc>
          <w:tcPr>
            <w:tcW w:w="1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1500" w:type="dxa"/>
            <w:vAlign w:val="bottom"/>
          </w:tcPr>
          <w:p>
            <w:pPr>
              <w:spacing w:after="0"/>
              <w:rPr>
                <w:sz w:val="24"/>
                <w:szCs w:val="24"/>
                <w:color w:val="auto"/>
              </w:rPr>
            </w:pPr>
          </w:p>
        </w:tc>
        <w:tc>
          <w:tcPr>
            <w:tcW w:w="4420" w:type="dxa"/>
            <w:vAlign w:val="bottom"/>
          </w:tcPr>
          <w:p>
            <w:pPr>
              <w:jc w:val="right"/>
              <w:ind w:right="1679"/>
              <w:spacing w:after="0"/>
              <w:rPr>
                <w:sz w:val="20"/>
                <w:szCs w:val="20"/>
                <w:color w:val="auto"/>
              </w:rPr>
            </w:pPr>
            <w:r>
              <w:rPr>
                <w:rFonts w:ascii="Courier New" w:cs="Courier New" w:eastAsia="Courier New" w:hAnsi="Courier New"/>
                <w:sz w:val="16"/>
                <w:szCs w:val="16"/>
                <w:color w:val="auto"/>
              </w:rPr>
              <w:t>II-41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490" w:right="1440" w:bottom="1440" w:gutter="0" w:footer="0" w:header="0"/>
        </w:sectPr>
      </w:pPr>
    </w:p>
    <w:bookmarkStart w:id="61" w:name="page62"/>
    <w:bookmarkEnd w:id="61"/>
    <w:p>
      <w:pPr>
        <w:jc w:val="center"/>
        <w:ind w:right="245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1" w:lineRule="exact"/>
        <w:rPr>
          <w:sz w:val="20"/>
          <w:szCs w:val="20"/>
          <w:color w:val="auto"/>
        </w:rPr>
      </w:pPr>
    </w:p>
    <w:p>
      <w:pPr>
        <w:ind w:left="481" w:hanging="481"/>
        <w:spacing w:after="0"/>
        <w:tabs>
          <w:tab w:leader="none" w:pos="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QUARTERLY FINANCIAL INFORMATION</w:t>
      </w:r>
    </w:p>
    <w:p>
      <w:pPr>
        <w:spacing w:after="0" w:line="191"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QUARTERS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FIRST SECOND</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THIRD FOURTH TOTAL -------- --------</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 --------</w:t>
            </w:r>
          </w:p>
        </w:tc>
        <w:tc>
          <w:tcPr>
            <w:tcW w:w="340" w:type="dxa"/>
            <w:vAlign w:val="bottom"/>
            <w:gridSpan w:val="2"/>
          </w:tcPr>
          <w:p>
            <w:pPr>
              <w:ind w:left="40"/>
              <w:spacing w:after="0"/>
              <w:rPr>
                <w:sz w:val="20"/>
                <w:szCs w:val="20"/>
                <w:color w:val="auto"/>
              </w:rPr>
            </w:pPr>
            <w:r>
              <w:rPr>
                <w:rFonts w:ascii="Courier New" w:cs="Courier New" w:eastAsia="Courier New" w:hAnsi="Courier New"/>
                <w:sz w:val="8"/>
                <w:szCs w:val="8"/>
                <w:color w:val="auto"/>
                <w:w w:val="72"/>
              </w:rPr>
              <w:t>--------</w:t>
            </w:r>
          </w:p>
        </w:tc>
        <w:tc>
          <w:tcPr>
            <w:tcW w:w="480" w:type="dxa"/>
            <w:vAlign w:val="bottom"/>
          </w:tcPr>
          <w:p>
            <w:pPr>
              <w:spacing w:after="0"/>
              <w:rPr>
                <w:sz w:val="15"/>
                <w:szCs w:val="15"/>
                <w:color w:val="auto"/>
              </w:rPr>
            </w:pP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(DOLLARS</w:t>
            </w:r>
          </w:p>
        </w:tc>
      </w:tr>
      <w:tr>
        <w:trPr>
          <w:trHeight w:val="186"/>
        </w:trPr>
        <w:tc>
          <w:tcPr>
            <w:tcW w:w="3640" w:type="dxa"/>
            <w:vAlign w:val="bottom"/>
            <w:gridSpan w:val="8"/>
          </w:tcPr>
          <w:p>
            <w:pPr>
              <w:jc w:val="center"/>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186"/>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4"/>
          </w:tcPr>
          <w:p>
            <w:pPr>
              <w:jc w:val="center"/>
              <w:ind w:right="19"/>
              <w:spacing w:after="0"/>
              <w:rPr>
                <w:sz w:val="20"/>
                <w:szCs w:val="20"/>
                <w:color w:val="auto"/>
              </w:rPr>
            </w:pPr>
            <w:r>
              <w:rPr>
                <w:rFonts w:ascii="Courier New" w:cs="Courier New" w:eastAsia="Courier New" w:hAnsi="Courier New"/>
                <w:sz w:val="16"/>
                <w:szCs w:val="16"/>
                <w:color w:val="auto"/>
                <w:w w:val="98"/>
              </w:rPr>
              <w:t>2004 Net</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Sales...............................</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$151,906 $152,948</w:t>
            </w:r>
          </w:p>
        </w:tc>
        <w:tc>
          <w:tcPr>
            <w:tcW w:w="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$180,854</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$185,511</w:t>
            </w:r>
          </w:p>
        </w:tc>
      </w:tr>
      <w:tr>
        <w:trPr>
          <w:trHeight w:val="186"/>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4"/>
          </w:tcPr>
          <w:p>
            <w:pPr>
              <w:jc w:val="center"/>
              <w:ind w:right="19"/>
              <w:spacing w:after="0"/>
              <w:rPr>
                <w:sz w:val="20"/>
                <w:szCs w:val="20"/>
                <w:color w:val="auto"/>
              </w:rPr>
            </w:pPr>
            <w:r>
              <w:rPr>
                <w:rFonts w:ascii="Courier New" w:cs="Courier New" w:eastAsia="Courier New" w:hAnsi="Courier New"/>
                <w:sz w:val="16"/>
                <w:szCs w:val="16"/>
                <w:color w:val="auto"/>
              </w:rPr>
              <w:t>$671,219 Gross</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Margin............................</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21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78,763 78,230 94,874</w:t>
            </w:r>
          </w:p>
        </w:tc>
        <w:tc>
          <w:tcPr>
            <w:tcW w:w="60" w:type="dxa"/>
            <w:vAlign w:val="bottom"/>
          </w:tcPr>
          <w:p>
            <w:pPr>
              <w:spacing w:after="0"/>
              <w:rPr>
                <w:sz w:val="16"/>
                <w:szCs w:val="16"/>
                <w:color w:val="auto"/>
              </w:rPr>
            </w:pPr>
          </w:p>
        </w:tc>
        <w:tc>
          <w:tcPr>
            <w:tcW w:w="14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9"/>
              </w:rPr>
              <w:t>94,464 346,331</w:t>
            </w:r>
          </w:p>
        </w:tc>
      </w:tr>
      <w:tr>
        <w:trPr>
          <w:trHeight w:val="186"/>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4"/>
          </w:tcPr>
          <w:p>
            <w:pPr>
              <w:jc w:val="center"/>
              <w:ind w:right="19"/>
              <w:spacing w:after="0"/>
              <w:rPr>
                <w:sz w:val="20"/>
                <w:szCs w:val="20"/>
                <w:color w:val="auto"/>
              </w:rPr>
            </w:pPr>
            <w:r>
              <w:rPr>
                <w:rFonts w:ascii="Courier New" w:cs="Courier New" w:eastAsia="Courier New" w:hAnsi="Courier New"/>
                <w:sz w:val="16"/>
                <w:szCs w:val="16"/>
                <w:color w:val="auto"/>
              </w:rPr>
              <w:t>Operating</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840" w:type="dxa"/>
            <w:vAlign w:val="bottom"/>
            <w:gridSpan w:val="3"/>
          </w:tcPr>
          <w:p>
            <w:pPr>
              <w:ind w:left="380"/>
              <w:spacing w:after="0"/>
              <w:rPr>
                <w:sz w:val="20"/>
                <w:szCs w:val="20"/>
                <w:color w:val="auto"/>
              </w:rPr>
            </w:pPr>
            <w:r>
              <w:rPr>
                <w:rFonts w:ascii="Courier New" w:cs="Courier New" w:eastAsia="Courier New" w:hAnsi="Courier New"/>
                <w:sz w:val="11"/>
                <w:szCs w:val="11"/>
                <w:color w:val="auto"/>
                <w:w w:val="72"/>
              </w:rPr>
              <w:t>Income........................</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15,758*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12,063*</w:t>
            </w:r>
          </w:p>
        </w:tc>
        <w:tc>
          <w:tcPr>
            <w:tcW w:w="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23,719*</w:t>
            </w:r>
          </w:p>
        </w:tc>
        <w:tc>
          <w:tcPr>
            <w:tcW w:w="9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8"/>
              </w:rPr>
              <w:t>20,582*</w:t>
            </w:r>
          </w:p>
        </w:tc>
      </w:tr>
      <w:tr>
        <w:trPr>
          <w:trHeight w:val="186"/>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4"/>
          </w:tcPr>
          <w:p>
            <w:pPr>
              <w:jc w:val="center"/>
              <w:ind w:right="19"/>
              <w:spacing w:after="0"/>
              <w:rPr>
                <w:sz w:val="20"/>
                <w:szCs w:val="20"/>
                <w:color w:val="auto"/>
              </w:rPr>
            </w:pPr>
            <w:r>
              <w:rPr>
                <w:rFonts w:ascii="Courier New" w:cs="Courier New" w:eastAsia="Courier New" w:hAnsi="Courier New"/>
                <w:sz w:val="16"/>
                <w:szCs w:val="16"/>
                <w:color w:val="auto"/>
                <w:w w:val="99"/>
              </w:rPr>
              <w:t>72,122 Net</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Income..............................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10,353*</w:t>
            </w:r>
          </w:p>
        </w:tc>
        <w:tc>
          <w:tcPr>
            <w:tcW w:w="13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8,033* 16,399*</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16,086*</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50,871</w:t>
            </w:r>
          </w:p>
        </w:tc>
      </w:tr>
      <w:tr>
        <w:trPr>
          <w:trHeight w:val="186"/>
        </w:trPr>
        <w:tc>
          <w:tcPr>
            <w:tcW w:w="3640" w:type="dxa"/>
            <w:vAlign w:val="bottom"/>
            <w:gridSpan w:val="8"/>
          </w:tcPr>
          <w:p>
            <w:pPr>
              <w:jc w:val="center"/>
              <w:spacing w:after="0"/>
              <w:rPr>
                <w:sz w:val="20"/>
                <w:szCs w:val="20"/>
                <w:color w:val="auto"/>
              </w:rPr>
            </w:pPr>
            <w:r>
              <w:rPr>
                <w:rFonts w:ascii="Courier New" w:cs="Courier New" w:eastAsia="Courier New" w:hAnsi="Courier New"/>
                <w:sz w:val="16"/>
                <w:szCs w:val="16"/>
                <w:color w:val="auto"/>
              </w:rPr>
              <w:t>Net Income Per Class A Common Share:</w:t>
            </w: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0"/>
              </w:rPr>
              <w:t>Basic.................................</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0.44</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6"/>
                <w:szCs w:val="16"/>
                <w:color w:val="auto"/>
              </w:rPr>
              <w:t>0.34 0.69</w:t>
            </w:r>
          </w:p>
        </w:tc>
        <w:tc>
          <w:tcPr>
            <w:tcW w:w="9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0.67 2.15</w:t>
            </w: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0"/>
              </w:rPr>
              <w:t>Diluted...............................</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0.44 0.34</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0.68 0.66</w:t>
            </w: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2.13 2003</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w:t>
            </w: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Sales...............................</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$138,662 $129,565</w:t>
            </w:r>
          </w:p>
        </w:tc>
        <w:tc>
          <w:tcPr>
            <w:tcW w:w="8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$141,955</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$144,684</w:t>
            </w:r>
          </w:p>
        </w:tc>
      </w:tr>
      <w:tr>
        <w:trPr>
          <w:trHeight w:val="186"/>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4"/>
          </w:tcPr>
          <w:p>
            <w:pPr>
              <w:jc w:val="center"/>
              <w:ind w:right="19"/>
              <w:spacing w:after="0"/>
              <w:rPr>
                <w:sz w:val="20"/>
                <w:szCs w:val="20"/>
                <w:color w:val="auto"/>
              </w:rPr>
            </w:pPr>
            <w:r>
              <w:rPr>
                <w:rFonts w:ascii="Courier New" w:cs="Courier New" w:eastAsia="Courier New" w:hAnsi="Courier New"/>
                <w:sz w:val="16"/>
                <w:szCs w:val="16"/>
                <w:color w:val="auto"/>
              </w:rPr>
              <w:t>$554,866 Gross</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Margin............................</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21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70,217 63,656 73,129</w:t>
            </w:r>
          </w:p>
        </w:tc>
        <w:tc>
          <w:tcPr>
            <w:tcW w:w="60" w:type="dxa"/>
            <w:vAlign w:val="bottom"/>
          </w:tcPr>
          <w:p>
            <w:pPr>
              <w:spacing w:after="0"/>
              <w:rPr>
                <w:sz w:val="16"/>
                <w:szCs w:val="16"/>
                <w:color w:val="auto"/>
              </w:rPr>
            </w:pPr>
          </w:p>
        </w:tc>
        <w:tc>
          <w:tcPr>
            <w:tcW w:w="14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9"/>
              </w:rPr>
              <w:t>73,271 280,273</w:t>
            </w:r>
          </w:p>
        </w:tc>
      </w:tr>
      <w:tr>
        <w:trPr>
          <w:trHeight w:val="186"/>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4"/>
          </w:tcPr>
          <w:p>
            <w:pPr>
              <w:jc w:val="center"/>
              <w:ind w:right="19"/>
              <w:spacing w:after="0"/>
              <w:rPr>
                <w:sz w:val="20"/>
                <w:szCs w:val="20"/>
                <w:color w:val="auto"/>
              </w:rPr>
            </w:pPr>
            <w:r>
              <w:rPr>
                <w:rFonts w:ascii="Courier New" w:cs="Courier New" w:eastAsia="Courier New" w:hAnsi="Courier New"/>
                <w:sz w:val="16"/>
                <w:szCs w:val="16"/>
                <w:color w:val="auto"/>
              </w:rPr>
              <w:t>Operating</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6"/>
        </w:trPr>
        <w:tc>
          <w:tcPr>
            <w:tcW w:w="1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Income........................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12,374</w:t>
            </w:r>
          </w:p>
        </w:tc>
      </w:tr>
      <w:tr>
        <w:trPr>
          <w:trHeight w:val="186"/>
        </w:trPr>
        <w:tc>
          <w:tcPr>
            <w:tcW w:w="3640" w:type="dxa"/>
            <w:vAlign w:val="bottom"/>
            <w:gridSpan w:val="8"/>
          </w:tcPr>
          <w:p>
            <w:pPr>
              <w:jc w:val="center"/>
              <w:spacing w:after="0"/>
              <w:rPr>
                <w:sz w:val="20"/>
                <w:szCs w:val="20"/>
                <w:color w:val="auto"/>
              </w:rPr>
            </w:pPr>
            <w:r>
              <w:rPr>
                <w:rFonts w:ascii="Courier New" w:cs="Courier New" w:eastAsia="Courier New" w:hAnsi="Courier New"/>
                <w:sz w:val="16"/>
                <w:szCs w:val="16"/>
                <w:color w:val="auto"/>
              </w:rPr>
              <w:t>4,549 12,074 3,152* 32,149 Net</w:t>
            </w:r>
          </w:p>
        </w:tc>
      </w:tr>
    </w:tbl>
    <w:p>
      <w:pPr>
        <w:spacing w:after="0" w:line="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Income..............................</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8,199 2,817 8,597 1,807* 21,420 Net</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Income Per Class A Common Share: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Basic.................................</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0.35 0.12 0.37 0.08 0.92</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Diluted...............................</w:t>
      </w: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0.35 0.12 0.37 0.08 0.91</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201" w:hanging="201"/>
        <w:spacing w:after="0"/>
        <w:tabs>
          <w:tab w:leader="none" w:pos="2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2004 included a net before tax restructuring charge by quarter of</w:t>
      </w:r>
    </w:p>
    <w:p>
      <w:pPr>
        <w:spacing w:after="0" w:line="5" w:lineRule="exact"/>
        <w:rPr>
          <w:rFonts w:ascii="Courier New" w:cs="Courier New" w:eastAsia="Courier New" w:hAnsi="Courier New"/>
          <w:sz w:val="16"/>
          <w:szCs w:val="16"/>
          <w:color w:val="auto"/>
        </w:rPr>
      </w:pPr>
    </w:p>
    <w:p>
      <w:pPr>
        <w:jc w:val="both"/>
        <w:ind w:left="20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$1,753,000, $67,000, $455,000 and $906,000 for a total of $3,181,000. Fiscal 2004 included a net after tax restructuring charge by quarter of $1,166,000, $44,000, $319,000 and $637,000 for a total of $2,166,000.</w:t>
      </w:r>
    </w:p>
    <w:p>
      <w:pPr>
        <w:spacing w:after="0" w:line="185"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fourth quarter of 2004 includes a tax benefit of $3,000,000.</w:t>
      </w:r>
    </w:p>
    <w:p>
      <w:pPr>
        <w:spacing w:after="0" w:line="191" w:lineRule="exact"/>
        <w:rPr>
          <w:sz w:val="20"/>
          <w:szCs w:val="20"/>
          <w:color w:val="auto"/>
        </w:rPr>
      </w:pPr>
    </w:p>
    <w:p>
      <w:pPr>
        <w:ind w:left="201" w:right="2659"/>
        <w:spacing w:after="0" w:line="248" w:lineRule="auto"/>
        <w:rPr>
          <w:sz w:val="20"/>
          <w:szCs w:val="20"/>
          <w:color w:val="auto"/>
        </w:rPr>
      </w:pPr>
      <w:r>
        <w:rPr>
          <w:rFonts w:ascii="Courier New" w:cs="Courier New" w:eastAsia="Courier New" w:hAnsi="Courier New"/>
          <w:sz w:val="16"/>
          <w:szCs w:val="16"/>
          <w:color w:val="auto"/>
        </w:rPr>
        <w:t>Fiscal 2003 fourth quarter includes a net before tax restructuring charge of $9,589,000 ($6,329,000 after tax).</w:t>
      </w:r>
    </w:p>
    <w:p>
      <w:pPr>
        <w:spacing w:after="0" w:line="18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II-42</w:t>
      </w:r>
    </w:p>
    <w:p>
      <w:pPr>
        <w:sectPr>
          <w:pgSz w:w="11900" w:h="16838" w:orient="portrait"/>
          <w:cols w:equalWidth="0" w:num="1">
            <w:col w:w="10220"/>
          </w:cols>
          <w:pgMar w:left="239" w:top="490" w:right="1440" w:bottom="1440" w:gutter="0" w:footer="0" w:header="0"/>
        </w:sectPr>
      </w:pPr>
    </w:p>
    <w:bookmarkStart w:id="62" w:name="page63"/>
    <w:bookmarkEnd w:id="62"/>
    <w:p>
      <w:pPr>
        <w:ind w:left="880" w:right="3239" w:hanging="871"/>
        <w:spacing w:after="0" w:line="248" w:lineRule="auto"/>
        <w:tabs>
          <w:tab w:leader="none" w:pos="860"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9A.</w:t>
        <w:tab/>
        <w:t>CONTROLS AND PROCEDURES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maintains disclosure controls and procedures designed to ensure that the information the Company discloses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193"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There have not been any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9B.</w:t>
        <w:tab/>
        <w:t>OTHER INFORMATION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II-43</w:t>
      </w:r>
    </w:p>
    <w:p>
      <w:pPr>
        <w:sectPr>
          <w:pgSz w:w="11900" w:h="16838" w:orient="portrait"/>
          <w:cols w:equalWidth="0" w:num="1">
            <w:col w:w="10219"/>
          </w:cols>
          <w:pgMar w:left="240" w:top="676" w:right="1440" w:bottom="1440" w:gutter="0" w:footer="0" w:header="0"/>
        </w:sectPr>
      </w:pPr>
    </w:p>
    <w:bookmarkStart w:id="63" w:name="page64"/>
    <w:bookmarkEnd w:id="63"/>
    <w:p>
      <w:pPr>
        <w:spacing w:after="0" w:line="5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 III</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10.</w:t>
        <w:tab/>
        <w:t>DIRECTORS AND EXECUTIVE OFFICERS OF THE REGISTRANT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NAME AGE TITLE - ---- --</w:t>
            </w:r>
          </w:p>
        </w:tc>
        <w:tc>
          <w:tcPr>
            <w:tcW w:w="4880" w:type="dxa"/>
            <w:vAlign w:val="bottom"/>
          </w:tcPr>
          <w:p>
            <w:pPr>
              <w:spacing w:after="0"/>
              <w:rPr>
                <w:sz w:val="15"/>
                <w:szCs w:val="15"/>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Frank M.</w:t>
            </w:r>
          </w:p>
        </w:tc>
        <w:tc>
          <w:tcPr>
            <w:tcW w:w="4880" w:type="dxa"/>
            <w:vAlign w:val="bottom"/>
          </w:tcPr>
          <w:p>
            <w:pPr>
              <w:spacing w:after="0"/>
              <w:rPr>
                <w:sz w:val="16"/>
                <w:szCs w:val="16"/>
                <w:color w:val="auto"/>
              </w:rPr>
            </w:pPr>
          </w:p>
        </w:tc>
      </w:tr>
      <w:tr>
        <w:trPr>
          <w:trHeight w:val="186"/>
        </w:trPr>
        <w:tc>
          <w:tcPr>
            <w:tcW w:w="24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Jaehnert..............</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47 President, CEO and</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Director David</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Mathieson................</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50 V.P., CFO David R.</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Hawke.................</w:t>
            </w:r>
          </w:p>
        </w:tc>
        <w:tc>
          <w:tcPr>
            <w:tcW w:w="13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50 Executive Vice</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President Allan J.</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Klotsche..............</w:t>
            </w:r>
          </w:p>
        </w:tc>
        <w:tc>
          <w:tcPr>
            <w:tcW w:w="4880" w:type="dxa"/>
            <w:vAlign w:val="bottom"/>
          </w:tcPr>
          <w:p>
            <w:pPr>
              <w:spacing w:after="0"/>
              <w:rPr>
                <w:sz w:val="16"/>
                <w:szCs w:val="16"/>
                <w:color w:val="auto"/>
              </w:rPr>
            </w:pPr>
          </w:p>
        </w:tc>
      </w:tr>
      <w:tr>
        <w:trPr>
          <w:trHeight w:val="186"/>
        </w:trPr>
        <w:tc>
          <w:tcPr>
            <w:tcW w:w="820" w:type="dxa"/>
            <w:vAlign w:val="bottom"/>
          </w:tcPr>
          <w:p>
            <w:pPr>
              <w:ind w:left="140"/>
              <w:spacing w:after="0"/>
              <w:rPr>
                <w:sz w:val="20"/>
                <w:szCs w:val="20"/>
                <w:color w:val="auto"/>
              </w:rPr>
            </w:pPr>
            <w:r>
              <w:rPr>
                <w:rFonts w:ascii="Courier New" w:cs="Courier New" w:eastAsia="Courier New" w:hAnsi="Courier New"/>
                <w:sz w:val="16"/>
                <w:szCs w:val="16"/>
                <w:color w:val="auto"/>
                <w:w w:val="98"/>
              </w:rPr>
              <w:t>39 V.P.</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Brady Asia-</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Pacific, Global Die Cut</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and Strategic Account</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Manager Michael O.</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Oliver..............</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51</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Sr. V.P., Human</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Resources Donald E.</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Rearic...............</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Sr. V.P. --</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Corporate</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Finance, Treasurer &amp;</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Assistant Secretary</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Thomas J.</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Felmer...............</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w:t>
            </w:r>
          </w:p>
        </w:tc>
        <w:tc>
          <w:tcPr>
            <w:tcW w:w="4880" w:type="dxa"/>
            <w:vAlign w:val="bottom"/>
          </w:tcPr>
          <w:p>
            <w:pPr>
              <w:spacing w:after="0"/>
              <w:rPr>
                <w:sz w:val="16"/>
                <w:szCs w:val="16"/>
                <w:color w:val="auto"/>
              </w:rPr>
            </w:pP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V.P. --</w:t>
            </w:r>
          </w:p>
        </w:tc>
        <w:tc>
          <w:tcPr>
            <w:tcW w:w="16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Direct Marketing</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Americas Peter C.</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Sephton...............</w:t>
            </w:r>
          </w:p>
        </w:tc>
        <w:tc>
          <w:tcPr>
            <w:tcW w:w="13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86"/>
        </w:trPr>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45 V.P.</w:t>
            </w:r>
          </w:p>
        </w:tc>
        <w:tc>
          <w:tcPr>
            <w:tcW w:w="340" w:type="dxa"/>
            <w:vAlign w:val="bottom"/>
          </w:tcPr>
          <w:p>
            <w:pPr>
              <w:jc w:val="right"/>
              <w:ind w:right="43"/>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Brady Europe</w:t>
            </w:r>
          </w:p>
        </w:tc>
        <w:tc>
          <w:tcPr>
            <w:tcW w:w="488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1660" w:type="dxa"/>
            <w:vAlign w:val="bottom"/>
            <w:gridSpan w:val="2"/>
          </w:tcPr>
          <w:p>
            <w:pPr>
              <w:jc w:val="center"/>
              <w:ind w:right="799"/>
              <w:spacing w:after="0"/>
              <w:rPr>
                <w:sz w:val="20"/>
                <w:szCs w:val="20"/>
                <w:color w:val="auto"/>
              </w:rPr>
            </w:pPr>
            <w:r>
              <w:rPr>
                <w:rFonts w:ascii="Courier New" w:cs="Courier New" w:eastAsia="Courier New" w:hAnsi="Courier New"/>
                <w:sz w:val="16"/>
                <w:szCs w:val="16"/>
                <w:color w:val="auto"/>
                <w:w w:val="98"/>
              </w:rPr>
              <w:t>Matt O.</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Williamson.............</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48 V.P.</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 Brady</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Americas Conrad G.</w:t>
            </w:r>
          </w:p>
        </w:tc>
        <w:tc>
          <w:tcPr>
            <w:tcW w:w="4880" w:type="dxa"/>
            <w:vAlign w:val="bottom"/>
          </w:tcPr>
          <w:p>
            <w:pPr>
              <w:spacing w:after="0"/>
              <w:rPr>
                <w:sz w:val="16"/>
                <w:szCs w:val="16"/>
                <w:color w:val="auto"/>
              </w:rPr>
            </w:pP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Goodkind</w:t>
            </w:r>
          </w:p>
        </w:tc>
        <w:tc>
          <w:tcPr>
            <w:tcW w:w="3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Secretary Elizabeth</w:t>
            </w:r>
          </w:p>
        </w:tc>
        <w:tc>
          <w:tcPr>
            <w:tcW w:w="4880" w:type="dxa"/>
            <w:vAlign w:val="bottom"/>
          </w:tcPr>
          <w:p>
            <w:pPr>
              <w:spacing w:after="0"/>
              <w:rPr>
                <w:sz w:val="16"/>
                <w:szCs w:val="16"/>
                <w:color w:val="auto"/>
              </w:rPr>
            </w:pP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Pungello</w:t>
            </w:r>
          </w:p>
        </w:tc>
        <w:tc>
          <w:tcPr>
            <w:tcW w:w="3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Director Peter J.</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Lettenberger..........</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67 Director Robert C.</w:t>
            </w:r>
          </w:p>
        </w:tc>
        <w:tc>
          <w:tcPr>
            <w:tcW w:w="4880" w:type="dxa"/>
            <w:vAlign w:val="bottom"/>
          </w:tcPr>
          <w:p>
            <w:pPr>
              <w:spacing w:after="0"/>
              <w:rPr>
                <w:sz w:val="16"/>
                <w:szCs w:val="16"/>
                <w:color w:val="auto"/>
              </w:rPr>
            </w:pPr>
          </w:p>
        </w:tc>
      </w:tr>
      <w:tr>
        <w:trPr>
          <w:trHeight w:val="186"/>
        </w:trPr>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Buchanan</w:t>
            </w:r>
          </w:p>
        </w:tc>
        <w:tc>
          <w:tcPr>
            <w:tcW w:w="3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Director Roger D.</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Peirce................</w:t>
            </w:r>
          </w:p>
        </w:tc>
        <w:tc>
          <w:tcPr>
            <w:tcW w:w="13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67 Director Richard A.</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Bemis...............</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63</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Director Dr. Frank W.</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Harris............</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62</w:t>
            </w: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Director Gary E.</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Nei....................</w:t>
            </w:r>
          </w:p>
        </w:tc>
        <w:tc>
          <w:tcPr>
            <w:tcW w:w="13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60 Director Mary K.</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Bush...................</w:t>
            </w:r>
          </w:p>
        </w:tc>
        <w:tc>
          <w:tcPr>
            <w:tcW w:w="13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56 Director Frank R.</w:t>
            </w:r>
          </w:p>
        </w:tc>
        <w:tc>
          <w:tcPr>
            <w:tcW w:w="4880" w:type="dxa"/>
            <w:vAlign w:val="bottom"/>
          </w:tcPr>
          <w:p>
            <w:pPr>
              <w:spacing w:after="0"/>
              <w:rPr>
                <w:sz w:val="16"/>
                <w:szCs w:val="16"/>
                <w:color w:val="auto"/>
              </w:rPr>
            </w:pPr>
          </w:p>
        </w:tc>
      </w:tr>
      <w:tr>
        <w:trPr>
          <w:trHeight w:val="186"/>
        </w:trPr>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Jarc..................</w:t>
            </w:r>
          </w:p>
        </w:tc>
        <w:tc>
          <w:tcPr>
            <w:tcW w:w="132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186"/>
        </w:trPr>
        <w:tc>
          <w:tcPr>
            <w:tcW w:w="24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62 Director</w:t>
            </w:r>
          </w:p>
        </w:tc>
        <w:tc>
          <w:tcPr>
            <w:tcW w:w="4880" w:type="dxa"/>
            <w:vAlign w:val="bottom"/>
          </w:tcPr>
          <w:p>
            <w:pPr>
              <w:spacing w:after="0"/>
              <w:rPr>
                <w:sz w:val="16"/>
                <w:szCs w:val="16"/>
                <w:color w:val="auto"/>
              </w:rPr>
            </w:pPr>
          </w:p>
        </w:tc>
      </w:tr>
      <w:tr>
        <w:trPr>
          <w:trHeight w:val="559"/>
        </w:trPr>
        <w:tc>
          <w:tcPr>
            <w:tcW w:w="2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Frank M. Jaehnert --</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Mr. Jaehnert joined the Company in 1995 as Finance</w:t>
            </w:r>
          </w:p>
        </w:tc>
      </w:tr>
    </w:tbl>
    <w:p>
      <w:pPr>
        <w:spacing w:after="0" w:line="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Director of the Identification Solutions &amp; Specialty Tapes Group. He served as Chief Financial Officer from November 1996 to January 2002. He served as Senior Vice President of the Company and President, Identification Solutions and Specialty Tapes Group from January 2002 to March 2003. In February 2003, he was appointed to his current position, effective April 1, 2003. Before joining the Company, he held various financial and management positions for Robert Bosch GmbH from 1983 to 1995.</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David R. Hawke -- Mr. Hawke joined the Company in 1979. He served as General Manager of the Industrial Products Division from 1985 to 1991. From 1991 to February 1995, he served as Managing Director -- European Operations. From</w:t>
      </w:r>
    </w:p>
    <w:p>
      <w:pPr>
        <w:spacing w:after="0" w:line="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February 1995 to August 2001, he served as Vice President, Graphics Group. He served as Vice President, Graphics and Workplace Solutions from August 2001 to January 2002. He served as Senior Vice President of the Company and President, Graphics and Workplace Solutions Group from January 2002 to April 2003. In April 2003, he was appointed to his present position.</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David Mathieson -- Mr. Mathieson joined Brady in 2001 as European Finance Director, based in the U.K. In August 2003, he was appointed Vice President of Finance for North America, and named Vice President and Chief Financial Officer in December 2003. Prior to joining Brady, he was Vice President and Chief Financial Officer of Honeywell Europe, concluding a 20-year career with Honeywell International, Inc., which included positions in Belgium, Denmark, England and the United States. A native of Scotland, he is a Fellow of the Chartered Management Accountants Institute in the United Kingdom and studied for this qualification at Glasgow College of Commerce and Glasgow Caledonian University.</w:t>
      </w:r>
    </w:p>
    <w:p>
      <w:pPr>
        <w:sectPr>
          <w:pgSz w:w="11900" w:h="16896" w:orient="portrait"/>
          <w:cols w:equalWidth="0" w:num="1">
            <w:col w:w="10219"/>
          </w:cols>
          <w:pgMar w:left="240" w:top="676" w:right="1440" w:bottom="0" w:gutter="0" w:footer="0" w:header="0"/>
        </w:sectPr>
      </w:pPr>
    </w:p>
    <w:bookmarkStart w:id="64" w:name="page65"/>
    <w:bookmarkEnd w:id="64"/>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Allan J. Klotsche -- Mr. Klotsche joined the Company in 1988. He served in a variety of sales, marketing, technical, and management roles until 1998, when he was appointed V.P. and General Manager of the Precision Tapes Group. He was appointed to his current position in April 2003.</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10219"/>
          </w:cols>
          <w:pgMar w:left="240" w:top="328" w:right="1440" w:bottom="1440" w:gutter="0" w:footer="0" w:header="0"/>
        </w:sectPr>
      </w:pPr>
    </w:p>
    <w:bookmarkStart w:id="65" w:name="page66"/>
    <w:bookmarkEnd w:id="65"/>
    <w:p>
      <w:pPr>
        <w:ind w:right="2459" w:firstLine="484"/>
        <w:spacing w:after="0" w:line="247" w:lineRule="auto"/>
        <w:rPr>
          <w:sz w:val="20"/>
          <w:szCs w:val="20"/>
          <w:color w:val="auto"/>
        </w:rPr>
      </w:pPr>
      <w:r>
        <w:rPr>
          <w:rFonts w:ascii="Courier New" w:cs="Courier New" w:eastAsia="Courier New" w:hAnsi="Courier New"/>
          <w:sz w:val="16"/>
          <w:szCs w:val="16"/>
          <w:color w:val="auto"/>
        </w:rPr>
        <w:t>Michael O. Oliver -- Mr. Oliver joined the Company in February 1997 as Vice President -- Human Resources. He was appointed to his present position in January 2002. Before joining the Company, he held various human resource positions for Unilever from 1990 to 1997.</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Donald E. Rearic -- Mr. Rearic joined the Company in 1990. He served in a variety of treasury and finance roles until 2002, when he was appointed to his current position. Before joining Brady, he served as V.P., Treasurer and Assistant Secretary at CSC Industries, Inc., Warren, Ohio, the holding company for Copperweld Steel Company.</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Peter C. Sephton -- Mr. Sephton joined the Company in 1997 as Managing Director -- Seton-UK. From 2001 to 2003 he served as managing director for Brady's Identification Solutions Business in Europe. In April 2003, he was appointed to his current position. Before joining Brady, he served in a variety of international managerial roles with Tate and Lyle Plc, Sutcliffe Speakman Plc and Morgan Crucible Plc. He is a graduate in accountancy and law from The University of Wales (UCC).</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Matthew O. Williamson -- Mr. Williamson joined the Company in 1979. From 1979 to 1994 he served in a variety of sales and marketing leadership roles. In 1995, Mr. Williamson served as the V.P. and General Manager of the Specialty Tape (now Diecut) business.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High Performance Identification Business. In April 2003, he was appointed to his current position.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Thomas J. Felmer -- Mr. Felmer joined Brady in 1989 and held several sales and marketing positions until being named vice president and general manager of Brady's U.S. Signmark Division in 1994. In 1999 Mr. Felmer moved to Europe where he led the European Signmark business for two years, then gained additional responsibility for the combined European Seton and Signmark businesses, which he also held for two years. In 2003 Mr. Felmer returned to Milwaukee where he was responsible for Brady's global sales and marketing processes, Brady Software businesses, and due diligence/integration of the EMED acquisition. In June 2004, he was promoted to vice president-Direct Marketing Americas.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Conrad G. Goodkind -- Mr. Goodkind has served as Secretary of the Company since November 1999. He is a partner of Quarles &amp; Brady LLP, general counsel to the Company. He joined Quarles &amp; Brady in 1979 and has been a member of its Executive Committee since 1983.</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Peter J. Lettenberger -- Mr. Lettenberger has served as a Director of the Company since January 1977. Mr. Lettenberger is a member of the Company's Finance and Corporate Governance Committees. He recently retired as a partner of Quarles &amp; Brady LLP, general counsel to the Company, which he joined in 1964.</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Robert C. Buchanan -- Mr. Buchanan has been a Director of the Company since November 1987. Mr. Buchanan is a member of the Company's Finance Committee and chairs its Corporate Governance Committee. Mr. Buchanan is President and Chairman of the Board of Fox Valley Corporation in Appleton, Wisconsin, having assumed that position November 1980. He is also a trustee of The Northwestern Mutual Life Insurance Company, Milwaukee, Wisconsin.</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Roger D. Peirce -- Mr. Peirce has served as a Director of the Company since September 1988. Mr. Peirce has been a member of the Compensation Committee of the Company since September 1988, and its chairman from November 1996 to June 2003, and is a member of its Corporate Governance, Finance and Retirement Committees. Mr. Peirce is a private investor and consultant and is a director of Journal Communications, Inc. and Allete, Inc. He was the secretary/treasurer of The Jor-Mac Company, Inc., a metal fabricator in Grafton, Wisconsin, from 1997 through 2002.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III-2</w:t>
      </w:r>
    </w:p>
    <w:p>
      <w:pPr>
        <w:sectPr>
          <w:pgSz w:w="11900" w:h="16838" w:orient="portrait"/>
          <w:cols w:equalWidth="0" w:num="1">
            <w:col w:w="10219"/>
          </w:cols>
          <w:pgMar w:left="240" w:top="676" w:right="1440" w:bottom="1440" w:gutter="0" w:footer="0" w:header="0"/>
        </w:sectPr>
      </w:pPr>
    </w:p>
    <w:bookmarkStart w:id="66" w:name="page67"/>
    <w:bookmarkEnd w:id="66"/>
    <w:p>
      <w:pPr>
        <w:ind w:right="2459" w:firstLine="484"/>
        <w:spacing w:after="0" w:line="247" w:lineRule="auto"/>
        <w:rPr>
          <w:sz w:val="20"/>
          <w:szCs w:val="20"/>
          <w:color w:val="auto"/>
        </w:rPr>
      </w:pPr>
      <w:r>
        <w:rPr>
          <w:rFonts w:ascii="Courier New" w:cs="Courier New" w:eastAsia="Courier New" w:hAnsi="Courier New"/>
          <w:sz w:val="16"/>
          <w:szCs w:val="16"/>
          <w:color w:val="auto"/>
        </w:rPr>
        <w:t>Richard A. Bemis -- Mr. Bemis has been a Director of the Company since January 1990 and a member of its Compensation Committee since March 1990, and is a member of its Technology Committee. Mr. Bemis is President and CEO of Bemis Manufacturing Company, a manufacturer of molded plastic products in Sheboygan Falls, Wisconsin. He is also a director of the Wisconsin Public Service Corporation, Green Bay, Wisconsin.</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Frank W. Harris -- Dr. Harris has been a Director of the Company since November 1991, a member of its Audit Committee since May 1999, and is chair of its Technology Committee. Dr. Harris is Professor and Director of the Maurice Morton Institute of Polymer Science at the University of Akron, and has been on its faculty since 1983.</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Gary E. Nei -- Mr. Nei has been a Director of the Company since November 1992. Mr. Nei is a member of the Company's Governance Committee and Chair of its Finance and Compensation Committees. Mr. Nei is Chairman of Nei-Turner Media, a publishing company in Walworth, Wisconsin. He also serves as Chairman of the Beverage Testing Institute, a publishing company in Chicago, Illinois and Chairman of Tastings Imports, an importer of fine wines headquartered in Chicago, Illinois. He is also a Director of Bone Care International, Inc., a pharmaceutical company in Madison, Wisconsin.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Mary K. Bush -- Ms. Bush has been a Director of the Company since May 2000. Ms. Bush is a member of the Company's Audit Committee. Ms. Bush has been President of Bush International, a Washington DC firm that advises foreign governments and US companies on international financial markets. Prior to establishing Bush International, Ms. Bush held several positions in financial institutions and served two Presidents of the United States as Alternate Director of the International Monetary Fund and Managing Director of the Federal Housing Finance Board. Ms. Bush also is a member of boards of directors of Mortgage Guaranty Insurance Corporation (chairman, Audit Committee), Briggs &amp; Stratton Corporation, Millennium Chemicals Inc. and a trustee of the Pioneer Funds (Chairman, Policy Administration Committee) and a member of the Advisory Board of Washington Mutual Investors Fund.</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Frank R. Jarc -- Mr. Jarc was elected to the Board of Directors in May 2000. Mr. Jarc is a consultant specializing in corporate development and international acquisitions. From April 1999 to 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 He is chair of Brady's Audit Committee and serves on the Compensation Committee.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Elizabeth Pungello -- Dr. Pungello is the great-granddaughter of Brady founder William H. Brady, and a developmental psychologist at the Frank Porter Graham Child Development Institute at the University of North Carolina at Chapel Hill. She has served as president of the Brady Education Foundation (formerly the W.H. Brady Foundation) since January 2001.</w:t>
      </w:r>
    </w:p>
    <w:p>
      <w:pPr>
        <w:spacing w:after="0" w:line="185"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Audit Committee Financial Expert -- The Company's board of directors has determined that at least one audit committee financial expert is serving on its audit committee. Mr. Jarc, chair of the audit committee is a financial expert and is independent as that term is used in Item 7(d)(3)(iv) of Schedule 14A under the Exchange Act.</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Director Independence -- A majority of the directors must meet the criteria for independence established by the Board in accordance with the rules of the 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Frank Jaehnert, President and CEO, are deemed independent.</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III-3</w:t>
      </w:r>
    </w:p>
    <w:p>
      <w:pPr>
        <w:sectPr>
          <w:pgSz w:w="11900" w:h="16838" w:orient="portrait"/>
          <w:cols w:equalWidth="0" w:num="1">
            <w:col w:w="10219"/>
          </w:cols>
          <w:pgMar w:left="240" w:top="676" w:right="1440" w:bottom="1440" w:gutter="0" w:footer="0" w:header="0"/>
        </w:sectPr>
      </w:pPr>
    </w:p>
    <w:bookmarkStart w:id="67" w:name="page68"/>
    <w:bookmarkEnd w:id="67"/>
    <w:p>
      <w:pPr>
        <w:ind w:right="2459" w:firstLine="484"/>
        <w:spacing w:after="0" w:line="247" w:lineRule="auto"/>
        <w:rPr>
          <w:sz w:val="20"/>
          <w:szCs w:val="20"/>
          <w:color w:val="auto"/>
        </w:rPr>
      </w:pPr>
      <w:r>
        <w:rPr>
          <w:rFonts w:ascii="Courier New" w:cs="Courier New" w:eastAsia="Courier New" w:hAnsi="Courier New"/>
          <w:sz w:val="16"/>
          <w:szCs w:val="16"/>
          <w:color w:val="auto"/>
        </w:rPr>
        <w:t>Meetings of Non-management Directors -- The non-management directors of the Board regularly meet alone without any members of management present. Mr. Buchanan, Chairman of the Corporate Governance Committee, is the presiding director at these sessions. In fiscal 2004 there were five executive sessions. Interested parties can raise concerns to be addressed at these meetings by calling the confidential Brady hotline at 1-800-368-3613.</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Audit Committee Members -- The Audit Committee is composed of Mr. Jarc (Chairman), Mr. Harris and Ms. Bush. Each member of the Audit Committee has been determined by the Board to be independent under the rules of the SEC and NYSE. The charter for the Audit Committee is available on the Company's corporate website at www.bradycorp.com.</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Code of Ethics -- For a number of years, the Company has had a code of ethics for its employees. This code of ethics applies to all of the Company's employees, officers and Directors. The code of ethics can be viewed at the Company's Corporate website, www.bradycorp.com, or may be obtained in print by any shareholder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Corporate Governance Guidelines -- Brady's Corporate Governance Principles as well as the charters for the Audit Committee, Corporate Governance Committee, and Compensation Committee, are available on the Company's Corporate website, www.bradycorp.com. Shareholders may request printed copies of these documents from Brady Corporation, Investor Relations, P.O. Box 571, Milwaukee, WI 53201.</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Certifications -- We have attached the required certifications under Section 302 of the Sarbanes-Oxley Act of 2002 regarding the quality of our public disclosures as Exhibits 31.1 and 31.2 to this report. We intend to file with the NYSE the CEO certification regarding our compliance with the NYSE's corporate governance listing standards as required by NYSE Rule 303A.12(a) when due.</w:t>
      </w:r>
    </w:p>
    <w:p>
      <w:pPr>
        <w:spacing w:after="0" w:line="18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To the Company's knowledge, based solely on a review of the copies of such reports furnished to the Company and written representations that no other reports were required, during the fiscal year ended July 31, 2004, all Section 16(a) filing requirements applicable to its officers, directors and greater than 10 percent beneficial owners were complied with, except with respect to the following:</w:t>
      </w:r>
    </w:p>
    <w:p>
      <w:pPr>
        <w:spacing w:after="0" w:line="185" w:lineRule="exact"/>
        <w:rPr>
          <w:sz w:val="20"/>
          <w:szCs w:val="20"/>
          <w:color w:val="auto"/>
        </w:rPr>
      </w:pPr>
    </w:p>
    <w:p>
      <w:pPr>
        <w:jc w:val="both"/>
        <w:ind w:left="780" w:right="2559" w:hanging="296"/>
        <w:spacing w:after="0" w:line="247" w:lineRule="auto"/>
        <w:tabs>
          <w:tab w:leader="none" w:pos="7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12, 2004 Mr. Klotsche purchased 676.69 shares of Class A Common Stock in the Brady 401(k) plan. This transaction was reported on a Form 4 filed June 21, 2004.</w:t>
      </w:r>
    </w:p>
    <w:p>
      <w:pPr>
        <w:spacing w:after="0" w:line="185" w:lineRule="exact"/>
        <w:rPr>
          <w:rFonts w:ascii="Courier New" w:cs="Courier New" w:eastAsia="Courier New" w:hAnsi="Courier New"/>
          <w:sz w:val="16"/>
          <w:szCs w:val="16"/>
          <w:color w:val="auto"/>
        </w:rPr>
      </w:pPr>
    </w:p>
    <w:p>
      <w:pPr>
        <w:ind w:left="780" w:right="2459" w:hanging="296"/>
        <w:spacing w:after="0" w:line="247" w:lineRule="auto"/>
        <w:tabs>
          <w:tab w:leader="none" w:pos="7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23, 2004 a trust of which Elizabeth Pungello is the beneficiary sold 2,000 shares of Class A Common Stock. This transaction was reported on a Form 4 filed July 22, 2004.</w:t>
      </w:r>
    </w:p>
    <w:p>
      <w:pPr>
        <w:spacing w:after="0" w:line="185" w:lineRule="exact"/>
        <w:rPr>
          <w:rFonts w:ascii="Courier New" w:cs="Courier New" w:eastAsia="Courier New" w:hAnsi="Courier New"/>
          <w:sz w:val="16"/>
          <w:szCs w:val="16"/>
          <w:color w:val="auto"/>
        </w:rPr>
      </w:pPr>
    </w:p>
    <w:p>
      <w:pPr>
        <w:ind w:left="780" w:right="2459" w:hanging="296"/>
        <w:spacing w:after="0" w:line="247" w:lineRule="auto"/>
        <w:tabs>
          <w:tab w:leader="none" w:pos="7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August 1999 through November 2002, Mr. Hawke acquired 375.38 shares of Class A Common Stock through the Brady Corporation dividend reinvestment program. This transaction was reported on a Form 5 filed September 10, 2004.</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III-4</w:t>
      </w:r>
    </w:p>
    <w:p>
      <w:pPr>
        <w:sectPr>
          <w:pgSz w:w="11900" w:h="16838" w:orient="portrait"/>
          <w:cols w:equalWidth="0" w:num="1">
            <w:col w:w="10219"/>
          </w:cols>
          <w:pgMar w:left="240" w:top="676" w:right="1440" w:bottom="1440" w:gutter="0" w:footer="0" w:header="0"/>
        </w:sectPr>
      </w:pPr>
    </w:p>
    <w:bookmarkStart w:id="68" w:name="page69"/>
    <w:bookmarkEnd w:id="68"/>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following table summarizes the compensation paid or accrued by the Company during the three years ended July 31, 2004, to those persons who, as of the end of fiscal 2004, were the Named Executive Officers.</w:t>
      </w:r>
    </w:p>
    <w:p>
      <w:pPr>
        <w:spacing w:after="0" w:line="186"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SUMMARY COMPENSATION TABLE</w:t>
      </w:r>
    </w:p>
    <w:p>
      <w:pPr>
        <w:spacing w:after="0" w:line="191"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LONG-TERM COMPENSATION</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ANNUAL COMPENSATION</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AWARDS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41"/>
        <w:spacing w:after="0"/>
        <w:rPr>
          <w:sz w:val="20"/>
          <w:szCs w:val="20"/>
          <w:color w:val="auto"/>
        </w:rPr>
      </w:pPr>
      <w:r>
        <w:rPr>
          <w:rFonts w:ascii="Courier New" w:cs="Courier New" w:eastAsia="Courier New" w:hAnsi="Courier New"/>
          <w:sz w:val="16"/>
          <w:szCs w:val="16"/>
          <w:color w:val="auto"/>
        </w:rPr>
        <w:t>------------ OTHER</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RESTRICTED ANNUAL STOCK</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ALL OTHER FISCAL SALARY</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BONUS COMP AWARDS</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OPTIONS/SAR COMP NAME</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AND PRINCIPAL POSITION</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YEAR ($) ($)(1) ($)(2)</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($)(4) (# OF SHARES)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(3)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 F.M.</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Jaehnert.................</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2004 468,270 796,800 --</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-- 36,000 37,528</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President &amp; 2003 345,769</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 -- 115,000 32,371</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Chief Executive Officer</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2002 265,384 45,000 -- -</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- 13,000 17,312 D.R.</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Hawke</w:t>
            </w:r>
          </w:p>
        </w:tc>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1040" w:type="dxa"/>
            <w:vAlign w:val="bottom"/>
          </w:tcPr>
          <w:p>
            <w:pPr>
              <w:spacing w:after="0"/>
              <w:rPr>
                <w:sz w:val="15"/>
                <w:szCs w:val="15"/>
                <w:color w:val="auto"/>
              </w:rPr>
            </w:pPr>
          </w:p>
        </w:tc>
      </w:tr>
      <w:tr>
        <w:trPr>
          <w:trHeight w:val="186"/>
        </w:trPr>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317,100 --</w:t>
            </w:r>
          </w:p>
        </w:tc>
      </w:tr>
      <w:tr>
        <w:trPr>
          <w:trHeight w:val="186"/>
        </w:trPr>
        <w:tc>
          <w:tcPr>
            <w:tcW w:w="1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-- 65,000</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32,347</w:t>
            </w:r>
          </w:p>
        </w:tc>
      </w:tr>
      <w:tr>
        <w:trPr>
          <w:trHeight w:val="186"/>
        </w:trPr>
        <w:tc>
          <w:tcPr>
            <w:tcW w:w="23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Executive Vice President</w:t>
            </w:r>
          </w:p>
        </w:tc>
      </w:tr>
      <w:tr>
        <w:trPr>
          <w:trHeight w:val="186"/>
        </w:trPr>
        <w:tc>
          <w:tcPr>
            <w:tcW w:w="1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2003 315,673</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83,170 --</w:t>
            </w:r>
          </w:p>
        </w:tc>
      </w:tr>
      <w:tr>
        <w:trPr>
          <w:trHeight w:val="186"/>
        </w:trPr>
        <w:tc>
          <w:tcPr>
            <w:tcW w:w="960" w:type="dxa"/>
            <w:vAlign w:val="bottom"/>
            <w:gridSpan w:val="2"/>
          </w:tcPr>
          <w:p>
            <w:pPr>
              <w:jc w:val="right"/>
              <w:ind w:right="17"/>
              <w:spacing w:after="0"/>
              <w:rPr>
                <w:sz w:val="20"/>
                <w:szCs w:val="20"/>
                <w:color w:val="auto"/>
              </w:rPr>
            </w:pPr>
            <w:r>
              <w:rPr>
                <w:rFonts w:ascii="Courier New" w:cs="Courier New" w:eastAsia="Courier New" w:hAnsi="Courier New"/>
                <w:sz w:val="16"/>
                <w:szCs w:val="16"/>
                <w:color w:val="auto"/>
              </w:rPr>
              <w:t>334,700</w:t>
            </w: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9"/>
              </w:rPr>
              <w:t>15,000 28,744</w:t>
            </w:r>
          </w:p>
        </w:tc>
      </w:tr>
    </w:tbl>
    <w:p>
      <w:pPr>
        <w:spacing w:after="0" w:line="4"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2002 292,669 45,000 -- -</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- 13,000 18,900 P.C.</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160" w:type="dxa"/>
            <w:vAlign w:val="bottom"/>
            <w:gridSpan w:val="3"/>
          </w:tcPr>
          <w:p>
            <w:pPr>
              <w:spacing w:after="0"/>
              <w:rPr>
                <w:sz w:val="20"/>
                <w:szCs w:val="20"/>
                <w:color w:val="auto"/>
              </w:rPr>
            </w:pPr>
            <w:r>
              <w:rPr>
                <w:rFonts w:ascii="Courier New" w:cs="Courier New" w:eastAsia="Courier New" w:hAnsi="Courier New"/>
                <w:sz w:val="10"/>
                <w:szCs w:val="10"/>
                <w:color w:val="auto"/>
                <w:w w:val="75"/>
              </w:rPr>
              <w:t>Sephton..................</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2004</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257,279</w:t>
            </w:r>
          </w:p>
        </w:tc>
        <w:tc>
          <w:tcPr>
            <w:tcW w:w="1100" w:type="dxa"/>
            <w:vAlign w:val="bottom"/>
          </w:tcPr>
          <w:p>
            <w:pPr>
              <w:ind w:left="80"/>
              <w:spacing w:after="0"/>
              <w:rPr>
                <w:sz w:val="20"/>
                <w:szCs w:val="20"/>
                <w:color w:val="auto"/>
              </w:rPr>
            </w:pPr>
            <w:r>
              <w:rPr>
                <w:rFonts w:ascii="Courier New" w:cs="Courier New" w:eastAsia="Courier New" w:hAnsi="Courier New"/>
                <w:sz w:val="16"/>
                <w:szCs w:val="16"/>
                <w:color w:val="auto"/>
              </w:rPr>
              <w:t>240,330 --</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-- 22,000 41,165 Vice</w:t>
            </w:r>
          </w:p>
        </w:tc>
      </w:tr>
      <w:tr>
        <w:trPr>
          <w:trHeight w:val="186"/>
        </w:trPr>
        <w:tc>
          <w:tcPr>
            <w:tcW w:w="1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President</w:t>
            </w:r>
          </w:p>
        </w:tc>
        <w:tc>
          <w:tcPr>
            <w:tcW w:w="1100" w:type="dxa"/>
            <w:vAlign w:val="bottom"/>
          </w:tcPr>
          <w:p>
            <w:pPr>
              <w:ind w:left="20"/>
              <w:spacing w:after="0"/>
              <w:rPr>
                <w:sz w:val="20"/>
                <w:szCs w:val="20"/>
                <w:color w:val="auto"/>
              </w:rPr>
            </w:pPr>
            <w:r>
              <w:rPr>
                <w:rFonts w:ascii="Courier New" w:cs="Courier New" w:eastAsia="Courier New" w:hAnsi="Courier New"/>
                <w:sz w:val="16"/>
                <w:szCs w:val="16"/>
                <w:color w:val="auto"/>
              </w:rPr>
              <w:t>-- Brady</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Europe 2003 204,212</w:t>
            </w:r>
          </w:p>
        </w:tc>
      </w:tr>
      <w:tr>
        <w:trPr>
          <w:trHeight w:val="186"/>
        </w:trPr>
        <w:tc>
          <w:tcPr>
            <w:tcW w:w="1020" w:type="dxa"/>
            <w:vAlign w:val="bottom"/>
            <w:gridSpan w:val="2"/>
          </w:tcPr>
          <w:p>
            <w:pPr>
              <w:jc w:val="right"/>
              <w:ind w:right="28"/>
              <w:spacing w:after="0"/>
              <w:rPr>
                <w:sz w:val="20"/>
                <w:szCs w:val="20"/>
                <w:color w:val="auto"/>
              </w:rPr>
            </w:pPr>
            <w:r>
              <w:rPr>
                <w:rFonts w:ascii="Courier New" w:cs="Courier New" w:eastAsia="Courier New" w:hAnsi="Courier New"/>
                <w:sz w:val="16"/>
                <w:szCs w:val="16"/>
                <w:color w:val="auto"/>
              </w:rPr>
              <w:t>31,536</w:t>
            </w:r>
          </w:p>
        </w:tc>
        <w:tc>
          <w:tcPr>
            <w:tcW w:w="2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0"/>
              <w:spacing w:after="0"/>
              <w:rPr>
                <w:sz w:val="20"/>
                <w:szCs w:val="20"/>
                <w:color w:val="auto"/>
              </w:rPr>
            </w:pPr>
            <w:r>
              <w:rPr>
                <w:rFonts w:ascii="Courier New" w:cs="Courier New" w:eastAsia="Courier New" w:hAnsi="Courier New"/>
                <w:sz w:val="16"/>
                <w:szCs w:val="16"/>
                <w:color w:val="auto"/>
              </w:rPr>
              <w:t>-- 5,000</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31,645 2002 169,328</w:t>
            </w:r>
          </w:p>
        </w:tc>
      </w:tr>
      <w:tr>
        <w:trPr>
          <w:trHeight w:val="186"/>
        </w:trPr>
        <w:tc>
          <w:tcPr>
            <w:tcW w:w="580" w:type="dxa"/>
            <w:vAlign w:val="bottom"/>
          </w:tcPr>
          <w:p>
            <w:pPr>
              <w:jc w:val="center"/>
              <w:spacing w:after="0"/>
              <w:rPr>
                <w:sz w:val="20"/>
                <w:szCs w:val="20"/>
                <w:color w:val="auto"/>
              </w:rPr>
            </w:pPr>
            <w:r>
              <w:rPr>
                <w:rFonts w:ascii="Courier New" w:cs="Courier New" w:eastAsia="Courier New" w:hAnsi="Courier New"/>
                <w:sz w:val="16"/>
                <w:szCs w:val="16"/>
                <w:color w:val="auto"/>
              </w:rPr>
              <w:t>7,719</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4,000 30,906</w:t>
            </w:r>
          </w:p>
        </w:tc>
      </w:tr>
      <w:tr>
        <w:trPr>
          <w:trHeight w:val="186"/>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gridSpan w:val="3"/>
          </w:tcPr>
          <w:p>
            <w:pPr>
              <w:jc w:val="center"/>
              <w:ind w:right="899"/>
              <w:spacing w:after="0"/>
              <w:rPr>
                <w:sz w:val="20"/>
                <w:szCs w:val="20"/>
                <w:color w:val="auto"/>
              </w:rPr>
            </w:pPr>
            <w:r>
              <w:rPr>
                <w:rFonts w:ascii="Courier New" w:cs="Courier New" w:eastAsia="Courier New" w:hAnsi="Courier New"/>
                <w:sz w:val="16"/>
                <w:szCs w:val="16"/>
                <w:color w:val="auto"/>
                <w:w w:val="98"/>
              </w:rPr>
              <w:t>M.O.</w:t>
            </w:r>
          </w:p>
        </w:tc>
      </w:tr>
      <w:tr>
        <w:trPr>
          <w:trHeight w:val="186"/>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Oliver</w:t>
            </w:r>
          </w:p>
        </w:tc>
        <w:tc>
          <w:tcPr>
            <w:tcW w:w="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2004</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227,980</w:t>
            </w:r>
          </w:p>
        </w:tc>
        <w:tc>
          <w:tcPr>
            <w:tcW w:w="1100" w:type="dxa"/>
            <w:vAlign w:val="bottom"/>
          </w:tcPr>
          <w:p>
            <w:pPr>
              <w:ind w:left="80"/>
              <w:spacing w:after="0"/>
              <w:rPr>
                <w:sz w:val="20"/>
                <w:szCs w:val="20"/>
                <w:color w:val="auto"/>
              </w:rPr>
            </w:pPr>
            <w:r>
              <w:rPr>
                <w:rFonts w:ascii="Courier New" w:cs="Courier New" w:eastAsia="Courier New" w:hAnsi="Courier New"/>
                <w:sz w:val="16"/>
                <w:szCs w:val="16"/>
                <w:color w:val="auto"/>
              </w:rPr>
              <w:t>223,421 --</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-- 22,000 23,057 Sr.</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Vice President, 2003</w:t>
            </w:r>
          </w:p>
        </w:tc>
      </w:tr>
      <w:tr>
        <w:trPr>
          <w:trHeight w:val="186"/>
        </w:trPr>
        <w:tc>
          <w:tcPr>
            <w:tcW w:w="1160" w:type="dxa"/>
            <w:vAlign w:val="bottom"/>
            <w:gridSpan w:val="3"/>
          </w:tcPr>
          <w:p>
            <w:pPr>
              <w:jc w:val="right"/>
              <w:ind w:right="28"/>
              <w:spacing w:after="0"/>
              <w:rPr>
                <w:sz w:val="20"/>
                <w:szCs w:val="20"/>
                <w:color w:val="auto"/>
              </w:rPr>
            </w:pPr>
            <w:r>
              <w:rPr>
                <w:rFonts w:ascii="Courier New" w:cs="Courier New" w:eastAsia="Courier New" w:hAnsi="Courier New"/>
                <w:sz w:val="16"/>
                <w:szCs w:val="16"/>
                <w:color w:val="auto"/>
              </w:rPr>
              <w:t>220,481</w:t>
            </w:r>
          </w:p>
        </w:tc>
        <w:tc>
          <w:tcPr>
            <w:tcW w:w="12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w w:val="99"/>
              </w:rPr>
              <w:t>51,130 --</w:t>
            </w:r>
          </w:p>
        </w:tc>
      </w:tr>
      <w:tr>
        <w:trPr>
          <w:trHeight w:val="186"/>
        </w:trPr>
        <w:tc>
          <w:tcPr>
            <w:tcW w:w="1020" w:type="dxa"/>
            <w:vAlign w:val="bottom"/>
            <w:gridSpan w:val="2"/>
          </w:tcPr>
          <w:p>
            <w:pPr>
              <w:jc w:val="right"/>
              <w:ind w:right="28"/>
              <w:spacing w:after="0"/>
              <w:rPr>
                <w:sz w:val="20"/>
                <w:szCs w:val="20"/>
                <w:color w:val="auto"/>
              </w:rPr>
            </w:pPr>
            <w:r>
              <w:rPr>
                <w:rFonts w:ascii="Courier New" w:cs="Courier New" w:eastAsia="Courier New" w:hAnsi="Courier New"/>
                <w:sz w:val="16"/>
                <w:szCs w:val="16"/>
                <w:color w:val="auto"/>
              </w:rPr>
              <w:t>334,700</w:t>
            </w:r>
          </w:p>
        </w:tc>
        <w:tc>
          <w:tcPr>
            <w:tcW w:w="1360" w:type="dxa"/>
            <w:vAlign w:val="bottom"/>
            <w:gridSpan w:val="3"/>
          </w:tcPr>
          <w:p>
            <w:pPr>
              <w:spacing w:after="0"/>
              <w:rPr>
                <w:sz w:val="20"/>
                <w:szCs w:val="20"/>
                <w:color w:val="auto"/>
              </w:rPr>
            </w:pPr>
            <w:r>
              <w:rPr>
                <w:rFonts w:ascii="Courier New" w:cs="Courier New" w:eastAsia="Courier New" w:hAnsi="Courier New"/>
                <w:sz w:val="16"/>
                <w:szCs w:val="16"/>
                <w:color w:val="auto"/>
              </w:rPr>
              <w:t>7,000 20,188</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Human Resources 2002</w:t>
            </w:r>
          </w:p>
        </w:tc>
      </w:tr>
      <w:tr>
        <w:trPr>
          <w:trHeight w:val="186"/>
        </w:trPr>
        <w:tc>
          <w:tcPr>
            <w:tcW w:w="1020" w:type="dxa"/>
            <w:vAlign w:val="bottom"/>
            <w:gridSpan w:val="2"/>
          </w:tcPr>
          <w:p>
            <w:pPr>
              <w:jc w:val="right"/>
              <w:ind w:right="28"/>
              <w:spacing w:after="0"/>
              <w:rPr>
                <w:sz w:val="20"/>
                <w:szCs w:val="20"/>
                <w:color w:val="auto"/>
              </w:rPr>
            </w:pPr>
            <w:r>
              <w:rPr>
                <w:rFonts w:ascii="Courier New" w:cs="Courier New" w:eastAsia="Courier New" w:hAnsi="Courier New"/>
                <w:sz w:val="16"/>
                <w:szCs w:val="16"/>
                <w:color w:val="auto"/>
              </w:rPr>
              <w:t>207,227</w:t>
            </w:r>
          </w:p>
        </w:tc>
        <w:tc>
          <w:tcPr>
            <w:tcW w:w="1360" w:type="dxa"/>
            <w:vAlign w:val="bottom"/>
            <w:gridSpan w:val="3"/>
          </w:tcPr>
          <w:p>
            <w:pPr>
              <w:spacing w:after="0"/>
              <w:rPr>
                <w:sz w:val="20"/>
                <w:szCs w:val="20"/>
                <w:color w:val="auto"/>
              </w:rPr>
            </w:pPr>
            <w:r>
              <w:rPr>
                <w:rFonts w:ascii="Courier New" w:cs="Courier New" w:eastAsia="Courier New" w:hAnsi="Courier New"/>
                <w:sz w:val="16"/>
                <w:szCs w:val="16"/>
                <w:color w:val="auto"/>
              </w:rPr>
              <w:t>25,000 -- --</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5,000 15,484 M. O.</w:t>
            </w:r>
          </w:p>
        </w:tc>
      </w:tr>
      <w:tr>
        <w:trPr>
          <w:trHeight w:val="186"/>
        </w:trPr>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Williamson</w:t>
            </w:r>
          </w:p>
        </w:tc>
        <w:tc>
          <w:tcPr>
            <w:tcW w:w="260" w:type="dxa"/>
            <w:vAlign w:val="bottom"/>
            <w:gridSpan w:val="2"/>
          </w:tcPr>
          <w:p>
            <w:pPr>
              <w:spacing w:after="0"/>
              <w:rPr>
                <w:sz w:val="20"/>
                <w:szCs w:val="20"/>
                <w:color w:val="auto"/>
              </w:rPr>
            </w:pPr>
            <w:r>
              <w:rPr>
                <w:rFonts w:ascii="Courier New" w:cs="Courier New" w:eastAsia="Courier New" w:hAnsi="Courier New"/>
                <w:sz w:val="4"/>
                <w:szCs w:val="4"/>
                <w:color w:val="auto"/>
                <w:w w:val="71"/>
              </w:rPr>
              <w:t>..............</w:t>
            </w:r>
          </w:p>
        </w:tc>
        <w:tc>
          <w:tcPr>
            <w:tcW w:w="1100" w:type="dxa"/>
            <w:vAlign w:val="bottom"/>
          </w:tcPr>
          <w:p>
            <w:pPr>
              <w:spacing w:after="0"/>
              <w:rPr>
                <w:sz w:val="16"/>
                <w:szCs w:val="16"/>
                <w:color w:val="auto"/>
              </w:rPr>
            </w:pPr>
          </w:p>
        </w:tc>
      </w:tr>
      <w:tr>
        <w:trPr>
          <w:trHeight w:val="186"/>
        </w:trPr>
        <w:tc>
          <w:tcPr>
            <w:tcW w:w="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2004</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228,626</w:t>
            </w:r>
          </w:p>
        </w:tc>
        <w:tc>
          <w:tcPr>
            <w:tcW w:w="1100" w:type="dxa"/>
            <w:vAlign w:val="bottom"/>
          </w:tcPr>
          <w:p>
            <w:pPr>
              <w:ind w:left="80"/>
              <w:spacing w:after="0"/>
              <w:rPr>
                <w:sz w:val="20"/>
                <w:szCs w:val="20"/>
                <w:color w:val="auto"/>
              </w:rPr>
            </w:pPr>
            <w:r>
              <w:rPr>
                <w:rFonts w:ascii="Courier New" w:cs="Courier New" w:eastAsia="Courier New" w:hAnsi="Courier New"/>
                <w:sz w:val="16"/>
                <w:szCs w:val="16"/>
                <w:color w:val="auto"/>
              </w:rPr>
              <w:t>194,236 --</w:t>
            </w:r>
          </w:p>
        </w:tc>
      </w:tr>
      <w:tr>
        <w:trPr>
          <w:trHeight w:val="186"/>
        </w:trPr>
        <w:tc>
          <w:tcPr>
            <w:tcW w:w="2380" w:type="dxa"/>
            <w:vAlign w:val="bottom"/>
            <w:gridSpan w:val="5"/>
          </w:tcPr>
          <w:p>
            <w:pPr>
              <w:jc w:val="center"/>
              <w:spacing w:after="0"/>
              <w:rPr>
                <w:sz w:val="20"/>
                <w:szCs w:val="20"/>
                <w:color w:val="auto"/>
              </w:rPr>
            </w:pPr>
            <w:r>
              <w:rPr>
                <w:rFonts w:ascii="Courier New" w:cs="Courier New" w:eastAsia="Courier New" w:hAnsi="Courier New"/>
                <w:sz w:val="16"/>
                <w:szCs w:val="16"/>
                <w:color w:val="auto"/>
              </w:rPr>
              <w:t>-- 22,000 21,779 Vice</w:t>
            </w:r>
          </w:p>
        </w:tc>
      </w:tr>
      <w:tr>
        <w:trPr>
          <w:trHeight w:val="186"/>
        </w:trPr>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President</w:t>
            </w:r>
          </w:p>
        </w:tc>
        <w:tc>
          <w:tcPr>
            <w:tcW w:w="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6"/>
                <w:szCs w:val="16"/>
                <w:color w:val="auto"/>
              </w:rPr>
              <w:t>Brady 2003</w:t>
            </w:r>
          </w:p>
        </w:tc>
      </w:tr>
      <w:tr>
        <w:trPr>
          <w:trHeight w:val="186"/>
        </w:trPr>
        <w:tc>
          <w:tcPr>
            <w:tcW w:w="1020" w:type="dxa"/>
            <w:vAlign w:val="bottom"/>
            <w:gridSpan w:val="2"/>
          </w:tcPr>
          <w:p>
            <w:pPr>
              <w:jc w:val="right"/>
              <w:ind w:right="28"/>
              <w:spacing w:after="0"/>
              <w:rPr>
                <w:sz w:val="20"/>
                <w:szCs w:val="20"/>
                <w:color w:val="auto"/>
              </w:rPr>
            </w:pPr>
            <w:r>
              <w:rPr>
                <w:rFonts w:ascii="Courier New" w:cs="Courier New" w:eastAsia="Courier New" w:hAnsi="Courier New"/>
                <w:sz w:val="16"/>
                <w:szCs w:val="16"/>
                <w:color w:val="auto"/>
              </w:rPr>
              <w:t>202,523</w:t>
            </w:r>
          </w:p>
        </w:tc>
        <w:tc>
          <w:tcPr>
            <w:tcW w:w="1360" w:type="dxa"/>
            <w:vAlign w:val="bottom"/>
            <w:gridSpan w:val="3"/>
          </w:tcPr>
          <w:p>
            <w:pPr>
              <w:spacing w:after="0"/>
              <w:rPr>
                <w:sz w:val="20"/>
                <w:szCs w:val="20"/>
                <w:color w:val="auto"/>
              </w:rPr>
            </w:pPr>
            <w:r>
              <w:rPr>
                <w:rFonts w:ascii="Courier New" w:cs="Courier New" w:eastAsia="Courier New" w:hAnsi="Courier New"/>
                <w:sz w:val="16"/>
                <w:szCs w:val="16"/>
                <w:color w:val="auto"/>
              </w:rPr>
              <w:t>43,684 -- --</w:t>
            </w:r>
          </w:p>
        </w:tc>
      </w:tr>
    </w:tbl>
    <w:p>
      <w:pPr>
        <w:spacing w:after="0" w:line="4"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5,000 18,073 Americas</w:t>
      </w:r>
    </w:p>
    <w:p>
      <w:pPr>
        <w:spacing w:after="0" w:line="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2002 190,796 18,316 -- -</w:t>
      </w:r>
    </w:p>
    <w:p>
      <w:pPr>
        <w:spacing w:after="0" w:line="5" w:lineRule="exact"/>
        <w:rPr>
          <w:sz w:val="20"/>
          <w:szCs w:val="20"/>
          <w:color w:val="auto"/>
        </w:rPr>
      </w:pPr>
    </w:p>
    <w:p>
      <w:pPr>
        <w:ind w:left="721" w:hanging="188"/>
        <w:spacing w:after="0"/>
        <w:tabs>
          <w:tab w:leader="none" w:pos="72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4,000 16,325</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81" w:right="2659" w:hanging="381"/>
        <w:spacing w:after="0" w:line="248" w:lineRule="auto"/>
        <w:tabs>
          <w:tab w:leader="none" w:pos="3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bonus earned during the listed fiscal year, which was paid during the next fiscal year.</w:t>
      </w:r>
    </w:p>
    <w:p>
      <w:pPr>
        <w:spacing w:after="0" w:line="184"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any perquisites or other personal benefits received from the Company by any of the named executives were less than the reporting thresholds established by the Securities and Exchange Commission (the lesser of $50,000 or 10% of the individual's cash compensation).</w:t>
      </w:r>
    </w:p>
    <w:p>
      <w:pPr>
        <w:spacing w:after="0" w:line="185"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for fiscal 2004 for Messrs. Jaehnert, Hawke, Oliver and Williamson, respectively, includes: (i) matching contributions to the Company's Matched 401(k) Plan, Funded Retirement Plan and Restoration Plan for each named executive officer of $34,191, $27,462, $22,328, and $21,082, respectively and (ii) the cost of group term life insurance for each named executive officer of $3,338, $4,297, $728 and $696, respectively.</w:t>
      </w:r>
    </w:p>
    <w:p>
      <w:pPr>
        <w:sectPr>
          <w:pgSz w:w="11900" w:h="16838" w:orient="portrait"/>
          <w:cols w:equalWidth="0" w:num="1">
            <w:col w:w="10220"/>
          </w:cols>
          <w:pgMar w:left="239" w:top="676" w:right="1440" w:bottom="0" w:gutter="0" w:footer="0" w:header="0"/>
        </w:sectPr>
      </w:pPr>
    </w:p>
    <w:bookmarkStart w:id="69" w:name="page70"/>
    <w:bookmarkEnd w:id="69"/>
    <w:p>
      <w:pPr>
        <w:ind w:right="2859"/>
        <w:spacing w:after="0" w:line="248" w:lineRule="auto"/>
        <w:rPr>
          <w:sz w:val="20"/>
          <w:szCs w:val="20"/>
          <w:color w:val="auto"/>
        </w:rPr>
      </w:pPr>
      <w:r>
        <w:rPr>
          <w:rFonts w:ascii="Courier New" w:cs="Courier New" w:eastAsia="Courier New" w:hAnsi="Courier New"/>
          <w:sz w:val="16"/>
          <w:szCs w:val="16"/>
          <w:color w:val="auto"/>
        </w:rPr>
        <w:t>All other compensation for fiscal 2004 for Mr. Sephton includes matching contributions for the Brady Funded Retirement Plan of $41,165.</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All other compensation for fiscal 2003 for Messrs. Jaehnert, Hawke, Oliver and Williamson, respectively, includes: (i) matching contributions to the Company's Matched 401(k) Plan, Funded Retirement Plan and Restoration Plan for each named executive officer of $29,329, $24,485, $19,400, and $17,342 respectively and (ii) the cost of group term life insurance for each named executive officer of $3,042, $4,259, $788 and $730 respectively.</w:t>
      </w:r>
    </w:p>
    <w:p>
      <w:pPr>
        <w:spacing w:after="0" w:line="18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All other compensation for fiscal 2003 for Mr. Sephton includes matching contributions for the Brady Funded Retirement Plan of $31,644.</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All other compensation for fiscal 2002 for Messrs. Jaehnert, Hawke, Oliver and Williamson, respectively, includes: (i) matching contributions to the Company's Matched 401(k) Plan, Funded Retirement Plan and Restoration Plan for each named executive officer of $16,874, 18,331, $14,889, and $15,586 respectively and (ii) the cost of group term life insurance for each named executive officer of $440, $569, $595 and $738 respectively.</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III-5</w:t>
      </w:r>
    </w:p>
    <w:p>
      <w:pPr>
        <w:sectPr>
          <w:pgSz w:w="11900" w:h="16838" w:orient="portrait"/>
          <w:cols w:equalWidth="0" w:num="1">
            <w:col w:w="9839"/>
          </w:cols>
          <w:pgMar w:left="620" w:top="142" w:right="1440" w:bottom="1440" w:gutter="0" w:footer="0" w:header="0"/>
        </w:sectPr>
      </w:pPr>
    </w:p>
    <w:bookmarkStart w:id="70" w:name="page71"/>
    <w:bookmarkEnd w:id="70"/>
    <w:p>
      <w:pPr>
        <w:spacing w:after="0" w:line="59" w:lineRule="exact"/>
        <w:rPr>
          <w:sz w:val="20"/>
          <w:szCs w:val="20"/>
          <w:color w:val="auto"/>
        </w:rPr>
      </w:pPr>
    </w:p>
    <w:p>
      <w:pPr>
        <w:ind w:left="381" w:right="2859"/>
        <w:spacing w:after="0" w:line="248" w:lineRule="auto"/>
        <w:rPr>
          <w:sz w:val="20"/>
          <w:szCs w:val="20"/>
          <w:color w:val="auto"/>
        </w:rPr>
      </w:pPr>
      <w:r>
        <w:rPr>
          <w:rFonts w:ascii="Courier New" w:cs="Courier New" w:eastAsia="Courier New" w:hAnsi="Courier New"/>
          <w:sz w:val="16"/>
          <w:szCs w:val="16"/>
          <w:color w:val="auto"/>
        </w:rPr>
        <w:t>All other compensation for fiscal 2002 for Mr. Sephton includes matching contributions for the Brady Funded Retirement Plan of $30,906.</w:t>
      </w:r>
    </w:p>
    <w:p>
      <w:pPr>
        <w:spacing w:after="0" w:line="184" w:lineRule="exact"/>
        <w:rPr>
          <w:sz w:val="20"/>
          <w:szCs w:val="20"/>
          <w:color w:val="auto"/>
        </w:rPr>
      </w:pPr>
    </w:p>
    <w:p>
      <w:pPr>
        <w:ind w:left="381" w:right="2459" w:hanging="381"/>
        <w:spacing w:after="0" w:line="246" w:lineRule="auto"/>
        <w:tabs>
          <w:tab w:leader="none" w:pos="38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2003, the Company granted restricted stock awards to certain key executives. Messrs. Hawke and Oliver were awarded 10,000 shares each of authorized, but unissued Class A Common Stock, which shares such executive officers continued to hold as of July 31, 2004. The value of the grants stated in the table is based on the closing price on the date of grant. Using the closing price of $45.20 per share for the Company's Class A Common Stock on July 31, 2004, the holdings of Messrs. Hawke and Oliver were valued at $452,000 each. The restricted stock awards granted to Messrs. Hawke and Oliver vest 100% on June 18, 2005. The executives have the right to receive any cash dividends payable on these shares.</w:t>
      </w:r>
    </w:p>
    <w:p>
      <w:pPr>
        <w:spacing w:after="0" w:line="19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STOCK OPTIONS</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following tables summarize option grants and exercises during fiscal</w:t>
      </w:r>
    </w:p>
    <w:p>
      <w:pPr>
        <w:spacing w:after="0" w:line="5" w:lineRule="exact"/>
        <w:rPr>
          <w:sz w:val="20"/>
          <w:szCs w:val="20"/>
          <w:color w:val="auto"/>
        </w:rPr>
      </w:pPr>
    </w:p>
    <w:p>
      <w:pPr>
        <w:jc w:val="both"/>
        <w:ind w:left="1" w:right="2859"/>
        <w:spacing w:after="0" w:line="247" w:lineRule="auto"/>
        <w:rPr>
          <w:sz w:val="20"/>
          <w:szCs w:val="20"/>
          <w:color w:val="auto"/>
        </w:rPr>
      </w:pPr>
      <w:r>
        <w:rPr>
          <w:rFonts w:ascii="Courier New" w:cs="Courier New" w:eastAsia="Courier New" w:hAnsi="Courier New"/>
          <w:sz w:val="16"/>
          <w:szCs w:val="16"/>
          <w:color w:val="auto"/>
        </w:rPr>
        <w:t>2004 to or by the executive officers named in the Summary Compensation Table above, and the value of unexercised options held by such persons at July 31, 2004. Stock Appreciation Rights are not available under any of the Company's plans.</w:t>
      </w:r>
    </w:p>
    <w:p>
      <w:pPr>
        <w:spacing w:after="0" w:line="186"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OPTION GRANTS IN FISCAL 2004</w:t>
      </w:r>
    </w:p>
    <w:p>
      <w:pPr>
        <w:spacing w:after="0" w:line="191"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INDIVIDUAL GRANTS</w:t>
      </w:r>
    </w:p>
    <w:p>
      <w:pPr>
        <w:spacing w:after="0" w:line="191" w:lineRule="exact"/>
        <w:rPr>
          <w:sz w:val="20"/>
          <w:szCs w:val="20"/>
          <w:color w:val="auto"/>
        </w:rPr>
      </w:pPr>
    </w:p>
    <w:p>
      <w:pPr>
        <w:ind w:left="201" w:right="8279" w:hanging="201"/>
        <w:spacing w:after="0" w:line="246" w:lineRule="auto"/>
        <w:tabs>
          <w:tab w:leader="none" w:pos="20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SECURITIES % OF TOTAL UNDERLYING OPTIONS OPTIONS</w:t>
      </w:r>
    </w:p>
    <w:p>
      <w:pPr>
        <w:spacing w:after="0" w:line="2"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GRANTED TO EXERCISE</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GRANTED EMPLOYEES IN</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PRICE NAME GRANT</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DATE (#)(1) FISCAL</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2004 ($/SHARE)(2)</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EXPIRATION DATE - --</w:t>
      </w:r>
    </w:p>
    <w:p>
      <w:pPr>
        <w:spacing w:after="0" w:line="5" w:lineRule="exact"/>
        <w:rPr>
          <w:sz w:val="20"/>
          <w:szCs w:val="20"/>
          <w:color w:val="auto"/>
        </w:rPr>
      </w:pPr>
    </w:p>
    <w:p>
      <w:pPr>
        <w:ind w:left="301" w:hanging="301"/>
        <w:spacing w:after="0"/>
        <w:tabs>
          <w:tab w:leader="none" w:pos="30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F.M.</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Jaehnert............</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Nov. 20, 2003 36,000</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7.9% 34.6500 Nov.</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20, 2013 D.R.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Hawke...............</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Aug. 1, 2003 45,000</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9.9% 34.0250 Aug. 1,</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2008 Nov. 20, 2003</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20,000 4.4% 34.6500</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Nov. 20, 2013 M.O.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Oliver..............</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Aug. 1, 2003 15,000</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3.3% 34.0250 Aug. 1,</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2008 Nov. 20, 2003</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7,000 1.5% 34.6500</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Nov. 20, 2013 P.C.</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Sephton.............</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Aug. 1, 2003 15,000</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3.3% 34.0250 Aug. 1,</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2008 Nov. 20, 2003</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7,000 1.5% 34.6500</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Nov. 20, 2013 M.O.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Williamson..........</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Aug. 1, 2003 15,000</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3.3% 34.0250 Aug. 1,</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2008 Nov. 20, 2003</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7,000 1.5% 34.6500</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Nov. 20, 2013</w:t>
      </w:r>
    </w:p>
    <w:p>
      <w:pPr>
        <w:spacing w:after="0" w:line="378"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POTENTIAL REALIZABLE VALUE AT ASSUMED RATES OF STOCK</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PRICE APPRECIATION(3)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NAME 0%($) 5%($)(6) 10%($)(6) - ---- ----- ------</w:t>
      </w:r>
    </w:p>
    <w:p>
      <w:pPr>
        <w:spacing w:after="0" w:line="5" w:lineRule="exact"/>
        <w:rPr>
          <w:sz w:val="20"/>
          <w:szCs w:val="20"/>
          <w:color w:val="auto"/>
        </w:rPr>
      </w:pPr>
    </w:p>
    <w:p>
      <w:pPr>
        <w:ind w:left="1501"/>
        <w:spacing w:after="0"/>
        <w:rPr>
          <w:sz w:val="20"/>
          <w:szCs w:val="20"/>
          <w:color w:val="auto"/>
        </w:rPr>
      </w:pPr>
      <w:r>
        <w:rPr>
          <w:rFonts w:ascii="Courier New" w:cs="Courier New" w:eastAsia="Courier New" w:hAnsi="Courier New"/>
          <w:sz w:val="16"/>
          <w:szCs w:val="16"/>
          <w:color w:val="auto"/>
        </w:rPr>
        <w:t>----- ------------ F.M.</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Jaehnert.............................................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0 784,483 1,988,034 D.R.</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Hawke................................................</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0 956,553 2,285,820 M.O.</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Oliver...............................................</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0 326,115 780,348 P.C.</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Sephton..............................................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0 326,115 780,348 M. O.</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Williamson..........................................</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0 333,115 780,028 All Stockholders' Gains (increase</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in market value of Brady Corporation Common Stock at</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assumed rates of stock price appreciation)(4)</w:t>
      </w:r>
    </w:p>
    <w:p>
      <w:pPr>
        <w:spacing w:after="0" w:line="5" w:lineRule="exact"/>
        <w:rPr>
          <w:sz w:val="20"/>
          <w:szCs w:val="20"/>
          <w:color w:val="auto"/>
        </w:rPr>
      </w:pPr>
    </w:p>
    <w:p>
      <w:pPr>
        <w:ind w:left="341"/>
        <w:spacing w:after="0"/>
        <w:rPr>
          <w:sz w:val="20"/>
          <w:szCs w:val="20"/>
          <w:color w:val="auto"/>
        </w:rPr>
      </w:pPr>
      <w:r>
        <w:rPr>
          <w:rFonts w:ascii="Courier New" w:cs="Courier New" w:eastAsia="Courier New" w:hAnsi="Courier New"/>
          <w:sz w:val="16"/>
          <w:szCs w:val="16"/>
          <w:color w:val="auto"/>
        </w:rPr>
        <w:t>(6)............................................</w:t>
      </w:r>
    </w:p>
    <w:p>
      <w:pPr>
        <w:sectPr>
          <w:pgSz w:w="11900" w:h="16897" w:orient="portrait"/>
          <w:cols w:equalWidth="0" w:num="1">
            <w:col w:w="10220"/>
          </w:cols>
          <w:pgMar w:left="239" w:top="676" w:right="1440" w:bottom="0" w:gutter="0" w:footer="0" w:header="0"/>
        </w:sectPr>
      </w:pPr>
    </w:p>
    <w:bookmarkStart w:id="71" w:name="page72"/>
    <w:bookmarkEnd w:id="71"/>
    <w:p>
      <w:pPr>
        <w:jc w:val="center"/>
        <w:ind w:right="4999"/>
        <w:spacing w:after="0"/>
        <w:rPr>
          <w:sz w:val="20"/>
          <w:szCs w:val="20"/>
          <w:color w:val="auto"/>
        </w:rPr>
      </w:pPr>
      <w:r>
        <w:rPr>
          <w:rFonts w:ascii="Courier New" w:cs="Courier New" w:eastAsia="Courier New" w:hAnsi="Courier New"/>
          <w:sz w:val="16"/>
          <w:szCs w:val="16"/>
          <w:color w:val="auto"/>
        </w:rPr>
        <w:t>357,270,258 $866,624,978 All Optionees' Gains (as a</w:t>
      </w:r>
    </w:p>
    <w:p>
      <w:pPr>
        <w:spacing w:after="0" w:line="5"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6"/>
          <w:szCs w:val="16"/>
          <w:color w:val="auto"/>
        </w:rPr>
        <w:t>percent of all shareholders' gains)(5)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2081"/>
        <w:spacing w:after="0"/>
        <w:rPr>
          <w:sz w:val="20"/>
          <w:szCs w:val="20"/>
          <w:color w:val="auto"/>
        </w:rPr>
      </w:pPr>
      <w:r>
        <w:rPr>
          <w:rFonts w:ascii="Courier New" w:cs="Courier New" w:eastAsia="Courier New" w:hAnsi="Courier New"/>
          <w:sz w:val="16"/>
          <w:szCs w:val="16"/>
          <w:color w:val="auto"/>
        </w:rPr>
        <w:t>2.10% 2.10%</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659" w:hanging="381"/>
        <w:spacing w:after="0" w:line="247" w:lineRule="auto"/>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granted August 1, 2003 equally vest upon meeting certain financial goals in fiscal 2004, 2005 and 2006. The financial goals in 2004 have been met and one-third of the options have vested. The options have a term of five years.</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III-6</w:t>
      </w:r>
    </w:p>
    <w:p>
      <w:pPr>
        <w:sectPr>
          <w:pgSz w:w="11900" w:h="16838" w:orient="portrait"/>
          <w:cols w:equalWidth="0" w:num="1">
            <w:col w:w="10220"/>
          </w:cols>
          <w:pgMar w:left="239" w:top="142" w:right="1440" w:bottom="1440" w:gutter="0" w:footer="0" w:header="0"/>
        </w:sectPr>
      </w:pPr>
    </w:p>
    <w:bookmarkStart w:id="72" w:name="page73"/>
    <w:bookmarkEnd w:id="72"/>
    <w:p>
      <w:pPr>
        <w:ind w:left="381" w:right="2759"/>
        <w:spacing w:after="0" w:line="247" w:lineRule="auto"/>
        <w:rPr>
          <w:sz w:val="20"/>
          <w:szCs w:val="20"/>
          <w:color w:val="auto"/>
        </w:rPr>
      </w:pPr>
      <w:r>
        <w:rPr>
          <w:rFonts w:ascii="Courier New" w:cs="Courier New" w:eastAsia="Courier New" w:hAnsi="Courier New"/>
          <w:sz w:val="16"/>
          <w:szCs w:val="16"/>
          <w:color w:val="auto"/>
        </w:rPr>
        <w:t>The options granted November 20, 2003, become exercisable as follows: one-third of the shares on November 20, 2004, one-third of the shares on November 20, 2005 and one-third of the shares on November 20, 2006. These options have a term of ten years.</w:t>
      </w:r>
    </w:p>
    <w:p>
      <w:pPr>
        <w:spacing w:after="0" w:line="186" w:lineRule="exact"/>
        <w:rPr>
          <w:sz w:val="20"/>
          <w:szCs w:val="20"/>
          <w:color w:val="auto"/>
        </w:rPr>
      </w:pPr>
    </w:p>
    <w:p>
      <w:pPr>
        <w:ind w:left="381" w:right="2659" w:hanging="381"/>
        <w:spacing w:after="0" w:line="247" w:lineRule="auto"/>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is the average of the highest and lowest sale prices of the Company's Class A Common Stock as reported by the New York Stock Exchange on the date of the grant.</w:t>
      </w:r>
    </w:p>
    <w:p>
      <w:pPr>
        <w:spacing w:after="0" w:line="185"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options with a ten-year life, represents total potential appreciation of approximately 0%, 63% and 159% for assumed annual rates of appreciation of 0%, 5% and 10%, respectively, compounded annually for ten years.</w:t>
      </w:r>
    </w:p>
    <w:p>
      <w:pPr>
        <w:spacing w:after="0" w:line="185" w:lineRule="exact"/>
        <w:rPr>
          <w:rFonts w:ascii="Courier New" w:cs="Courier New" w:eastAsia="Courier New" w:hAnsi="Courier New"/>
          <w:sz w:val="16"/>
          <w:szCs w:val="16"/>
          <w:color w:val="auto"/>
        </w:rPr>
      </w:pPr>
    </w:p>
    <w:p>
      <w:pPr>
        <w:ind w:left="3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options with a six-year life, represents total potential appreciation of approximately 0%, 34% and 77% for assumed annual rates of appreciation of 0%, 5% and 10%, respectively, compounded annually for six years.</w:t>
      </w:r>
    </w:p>
    <w:p>
      <w:pPr>
        <w:spacing w:after="0" w:line="185"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from the $34.0250 exercise price applicable to the options granted on August 1, 2003 and the $34.6500 exercise price applicable to the options granted on November 20, 2003 based on the 21,879,913 shares of Class A Common Stock outstanding on March 29, 2004.</w:t>
      </w:r>
    </w:p>
    <w:p>
      <w:pPr>
        <w:spacing w:after="0" w:line="185"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potential realizable value for all options granted in fiscal 2004 compared to the increase in market value of Brady Corporation Class A Common Stock at assumed rates of stock price appreciation.</w:t>
      </w:r>
    </w:p>
    <w:p>
      <w:pPr>
        <w:spacing w:after="0" w:line="185"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85"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AGGREGATED OPTION EXERCISES IN FISCAL 2004</w:t>
      </w:r>
    </w:p>
    <w:p>
      <w:pPr>
        <w:spacing w:after="0" w:line="5"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AND VALUE OF OPTIONS AT END OF FISCAL 2004</w:t>
      </w:r>
    </w:p>
    <w:p>
      <w:pPr>
        <w:spacing w:after="0" w:line="191"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NUMBER OF SECURITIES</w:t>
      </w:r>
    </w:p>
    <w:p>
      <w:pPr>
        <w:spacing w:after="0" w:line="5"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UNDERLYING SHARES</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UNEXERCISED OPTIONS AT JULY</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31, 2004 ACQUIRED ON VALUE</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NAME EXERCISE(#)</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REALIZED($) EXERCISABLE(#)</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UNEXERCISABLE(#) -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6"/>
          <w:szCs w:val="16"/>
          <w:color w:val="auto"/>
        </w:rPr>
        <w:t>-- F.M.</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Jaehnert....................</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0 0 131,767 150,333 D.R.</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360" w:type="dxa"/>
            <w:vAlign w:val="bottom"/>
            <w:gridSpan w:val="2"/>
          </w:tcPr>
          <w:p>
            <w:pPr>
              <w:spacing w:after="0"/>
              <w:rPr>
                <w:sz w:val="20"/>
                <w:szCs w:val="20"/>
                <w:color w:val="auto"/>
              </w:rPr>
            </w:pPr>
            <w:r>
              <w:rPr>
                <w:rFonts w:ascii="Courier New" w:cs="Courier New" w:eastAsia="Courier New" w:hAnsi="Courier New"/>
                <w:sz w:val="11"/>
                <w:szCs w:val="11"/>
                <w:color w:val="auto"/>
                <w:w w:val="72"/>
              </w:rPr>
              <w:t>Hawke.......................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186"/>
        </w:trPr>
        <w:tc>
          <w:tcPr>
            <w:tcW w:w="1700" w:type="dxa"/>
            <w:vAlign w:val="bottom"/>
            <w:gridSpan w:val="3"/>
          </w:tcPr>
          <w:p>
            <w:pPr>
              <w:jc w:val="center"/>
              <w:ind w:left="150"/>
              <w:spacing w:after="0"/>
              <w:rPr>
                <w:sz w:val="20"/>
                <w:szCs w:val="20"/>
                <w:color w:val="auto"/>
              </w:rPr>
            </w:pPr>
            <w:r>
              <w:rPr>
                <w:rFonts w:ascii="Courier New" w:cs="Courier New" w:eastAsia="Courier New" w:hAnsi="Courier New"/>
                <w:sz w:val="16"/>
                <w:szCs w:val="16"/>
                <w:color w:val="auto"/>
              </w:rPr>
              <w:t>22,000 459,875</w:t>
            </w:r>
          </w:p>
        </w:tc>
        <w:tc>
          <w:tcPr>
            <w:tcW w:w="3180" w:type="dxa"/>
            <w:vAlign w:val="bottom"/>
            <w:gridSpan w:val="2"/>
          </w:tcPr>
          <w:p>
            <w:pPr>
              <w:jc w:val="right"/>
              <w:ind w:right="2379"/>
              <w:spacing w:after="0"/>
              <w:rPr>
                <w:sz w:val="20"/>
                <w:szCs w:val="20"/>
                <w:color w:val="auto"/>
              </w:rPr>
            </w:pPr>
            <w:r>
              <w:rPr>
                <w:rFonts w:ascii="Courier New" w:cs="Courier New" w:eastAsia="Courier New" w:hAnsi="Courier New"/>
                <w:sz w:val="16"/>
                <w:szCs w:val="16"/>
                <w:color w:val="auto"/>
              </w:rPr>
              <w:t>159,667</w:t>
            </w:r>
          </w:p>
        </w:tc>
      </w:tr>
      <w:tr>
        <w:trPr>
          <w:trHeight w:val="186"/>
        </w:trPr>
        <w:tc>
          <w:tcPr>
            <w:tcW w:w="680" w:type="dxa"/>
            <w:vAlign w:val="bottom"/>
          </w:tcPr>
          <w:p>
            <w:pPr>
              <w:spacing w:after="0"/>
              <w:rPr>
                <w:sz w:val="16"/>
                <w:szCs w:val="16"/>
                <w:color w:val="auto"/>
              </w:rPr>
            </w:pPr>
          </w:p>
        </w:tc>
        <w:tc>
          <w:tcPr>
            <w:tcW w:w="13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79,333 M.O.</w:t>
            </w:r>
          </w:p>
        </w:tc>
        <w:tc>
          <w:tcPr>
            <w:tcW w:w="2900" w:type="dxa"/>
            <w:vAlign w:val="bottom"/>
          </w:tcPr>
          <w:p>
            <w:pPr>
              <w:spacing w:after="0"/>
              <w:rPr>
                <w:sz w:val="16"/>
                <w:szCs w:val="16"/>
                <w:color w:val="auto"/>
              </w:rPr>
            </w:pPr>
          </w:p>
        </w:tc>
      </w:tr>
      <w:tr>
        <w:trPr>
          <w:trHeight w:val="186"/>
        </w:trPr>
        <w:tc>
          <w:tcPr>
            <w:tcW w:w="1360" w:type="dxa"/>
            <w:vAlign w:val="bottom"/>
            <w:gridSpan w:val="2"/>
          </w:tcPr>
          <w:p>
            <w:pPr>
              <w:spacing w:after="0"/>
              <w:rPr>
                <w:sz w:val="20"/>
                <w:szCs w:val="20"/>
                <w:color w:val="auto"/>
              </w:rPr>
            </w:pPr>
            <w:r>
              <w:rPr>
                <w:rFonts w:ascii="Courier New" w:cs="Courier New" w:eastAsia="Courier New" w:hAnsi="Courier New"/>
                <w:sz w:val="11"/>
                <w:szCs w:val="11"/>
                <w:color w:val="auto"/>
                <w:w w:val="72"/>
              </w:rPr>
              <w:t>Oliver......................</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86"/>
        </w:trPr>
        <w:tc>
          <w:tcPr>
            <w:tcW w:w="680" w:type="dxa"/>
            <w:vAlign w:val="bottom"/>
          </w:tcPr>
          <w:p>
            <w:pPr>
              <w:jc w:val="right"/>
              <w:ind w:right="30"/>
              <w:spacing w:after="0"/>
              <w:rPr>
                <w:sz w:val="20"/>
                <w:szCs w:val="20"/>
                <w:color w:val="auto"/>
              </w:rPr>
            </w:pPr>
            <w:r>
              <w:rPr>
                <w:rFonts w:ascii="Courier New" w:cs="Courier New" w:eastAsia="Courier New" w:hAnsi="Courier New"/>
                <w:sz w:val="16"/>
                <w:szCs w:val="16"/>
                <w:color w:val="auto"/>
              </w:rPr>
              <w:t>0 0</w:t>
            </w:r>
          </w:p>
        </w:tc>
        <w:tc>
          <w:tcPr>
            <w:tcW w:w="6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30,666</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68,334</w:t>
            </w:r>
          </w:p>
        </w:tc>
        <w:tc>
          <w:tcPr>
            <w:tcW w:w="2900" w:type="dxa"/>
            <w:vAlign w:val="bottom"/>
          </w:tcPr>
          <w:p>
            <w:pPr>
              <w:ind w:left="60"/>
              <w:spacing w:after="0"/>
              <w:rPr>
                <w:sz w:val="20"/>
                <w:szCs w:val="20"/>
                <w:color w:val="auto"/>
              </w:rPr>
            </w:pPr>
            <w:r>
              <w:rPr>
                <w:rFonts w:ascii="Courier New" w:cs="Courier New" w:eastAsia="Courier New" w:hAnsi="Courier New"/>
                <w:sz w:val="16"/>
                <w:szCs w:val="16"/>
                <w:color w:val="auto"/>
              </w:rPr>
              <w:t>P.C.</w:t>
            </w:r>
          </w:p>
        </w:tc>
      </w:tr>
      <w:tr>
        <w:trPr>
          <w:trHeight w:val="186"/>
        </w:trPr>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w w:val="71"/>
              </w:rPr>
              <w:t>Sephton.....................</w:t>
            </w:r>
          </w:p>
        </w:tc>
        <w:tc>
          <w:tcPr>
            <w:tcW w:w="2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86"/>
        </w:trPr>
        <w:tc>
          <w:tcPr>
            <w:tcW w:w="680" w:type="dxa"/>
            <w:vAlign w:val="bottom"/>
          </w:tcPr>
          <w:p>
            <w:pPr>
              <w:jc w:val="right"/>
              <w:ind w:right="30"/>
              <w:spacing w:after="0"/>
              <w:rPr>
                <w:sz w:val="20"/>
                <w:szCs w:val="20"/>
                <w:color w:val="auto"/>
              </w:rPr>
            </w:pPr>
            <w:r>
              <w:rPr>
                <w:rFonts w:ascii="Courier New" w:cs="Courier New" w:eastAsia="Courier New" w:hAnsi="Courier New"/>
                <w:sz w:val="16"/>
                <w:szCs w:val="16"/>
                <w:color w:val="auto"/>
              </w:rPr>
              <w:t>0 0</w:t>
            </w:r>
          </w:p>
        </w:tc>
        <w:tc>
          <w:tcPr>
            <w:tcW w:w="6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15,833</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26,667</w:t>
            </w:r>
          </w:p>
        </w:tc>
        <w:tc>
          <w:tcPr>
            <w:tcW w:w="2900" w:type="dxa"/>
            <w:vAlign w:val="bottom"/>
          </w:tcPr>
          <w:p>
            <w:pPr>
              <w:ind w:left="60"/>
              <w:spacing w:after="0"/>
              <w:rPr>
                <w:sz w:val="20"/>
                <w:szCs w:val="20"/>
                <w:color w:val="auto"/>
              </w:rPr>
            </w:pPr>
            <w:r>
              <w:rPr>
                <w:rFonts w:ascii="Courier New" w:cs="Courier New" w:eastAsia="Courier New" w:hAnsi="Courier New"/>
                <w:sz w:val="16"/>
                <w:szCs w:val="16"/>
                <w:color w:val="auto"/>
              </w:rPr>
              <w:t>M.O.</w:t>
            </w:r>
          </w:p>
        </w:tc>
      </w:tr>
      <w:tr>
        <w:trPr>
          <w:trHeight w:val="186"/>
        </w:trPr>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w w:val="71"/>
              </w:rPr>
              <w:t>Williamson..................</w:t>
            </w:r>
          </w:p>
        </w:tc>
        <w:tc>
          <w:tcPr>
            <w:tcW w:w="2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86"/>
        </w:trPr>
        <w:tc>
          <w:tcPr>
            <w:tcW w:w="680" w:type="dxa"/>
            <w:vAlign w:val="bottom"/>
          </w:tcPr>
          <w:p>
            <w:pPr>
              <w:jc w:val="right"/>
              <w:ind w:right="30"/>
              <w:spacing w:after="0"/>
              <w:rPr>
                <w:sz w:val="20"/>
                <w:szCs w:val="20"/>
                <w:color w:val="auto"/>
              </w:rPr>
            </w:pPr>
            <w:r>
              <w:rPr>
                <w:rFonts w:ascii="Courier New" w:cs="Courier New" w:eastAsia="Courier New" w:hAnsi="Courier New"/>
                <w:sz w:val="16"/>
                <w:szCs w:val="16"/>
                <w:color w:val="auto"/>
              </w:rPr>
              <w:t>2,667</w:t>
            </w:r>
          </w:p>
        </w:tc>
        <w:tc>
          <w:tcPr>
            <w:tcW w:w="6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36,498</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13,334</w:t>
            </w:r>
          </w:p>
        </w:tc>
        <w:tc>
          <w:tcPr>
            <w:tcW w:w="2900" w:type="dxa"/>
            <w:vAlign w:val="bottom"/>
          </w:tcPr>
          <w:p>
            <w:pPr>
              <w:ind w:left="60"/>
              <w:spacing w:after="0"/>
              <w:rPr>
                <w:sz w:val="20"/>
                <w:szCs w:val="20"/>
                <w:color w:val="auto"/>
              </w:rPr>
            </w:pPr>
            <w:r>
              <w:rPr>
                <w:rFonts w:ascii="Courier New" w:cs="Courier New" w:eastAsia="Courier New" w:hAnsi="Courier New"/>
                <w:sz w:val="16"/>
                <w:szCs w:val="16"/>
                <w:color w:val="auto"/>
              </w:rPr>
              <w:t>26,666</w:t>
            </w:r>
          </w:p>
        </w:tc>
      </w:tr>
      <w:tr>
        <w:trPr>
          <w:trHeight w:val="559"/>
        </w:trPr>
        <w:tc>
          <w:tcPr>
            <w:tcW w:w="48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VALUE OF UNEXERCISED IN-THE-MONEY OPTIONS AT JULY</w:t>
            </w:r>
          </w:p>
        </w:tc>
      </w:tr>
      <w:tr>
        <w:trPr>
          <w:trHeight w:val="186"/>
        </w:trPr>
        <w:tc>
          <w:tcPr>
            <w:tcW w:w="1700" w:type="dxa"/>
            <w:vAlign w:val="bottom"/>
            <w:gridSpan w:val="3"/>
          </w:tcPr>
          <w:p>
            <w:pPr>
              <w:ind w:left="40"/>
              <w:spacing w:after="0"/>
              <w:rPr>
                <w:sz w:val="20"/>
                <w:szCs w:val="20"/>
                <w:color w:val="auto"/>
              </w:rPr>
            </w:pPr>
            <w:r>
              <w:rPr>
                <w:rFonts w:ascii="Courier New" w:cs="Courier New" w:eastAsia="Courier New" w:hAnsi="Courier New"/>
                <w:sz w:val="8"/>
                <w:szCs w:val="8"/>
                <w:color w:val="auto"/>
                <w:w w:val="75"/>
              </w:rPr>
              <w:t>31, 2004(1) ---------------------------------</w:t>
            </w:r>
          </w:p>
        </w:tc>
        <w:tc>
          <w:tcPr>
            <w:tcW w:w="280" w:type="dxa"/>
            <w:vAlign w:val="bottom"/>
          </w:tcPr>
          <w:p>
            <w:pPr>
              <w:spacing w:after="0"/>
              <w:rPr>
                <w:sz w:val="16"/>
                <w:szCs w:val="16"/>
                <w:color w:val="auto"/>
              </w:rPr>
            </w:pPr>
          </w:p>
        </w:tc>
        <w:tc>
          <w:tcPr>
            <w:tcW w:w="2900" w:type="dxa"/>
            <w:vAlign w:val="bottom"/>
          </w:tcPr>
          <w:p>
            <w:pPr>
              <w:ind w:left="2520"/>
              <w:spacing w:after="0"/>
              <w:rPr>
                <w:sz w:val="20"/>
                <w:szCs w:val="20"/>
                <w:color w:val="auto"/>
              </w:rPr>
            </w:pPr>
            <w:r>
              <w:rPr>
                <w:rFonts w:ascii="Courier New" w:cs="Courier New" w:eastAsia="Courier New" w:hAnsi="Courier New"/>
                <w:sz w:val="16"/>
                <w:szCs w:val="16"/>
                <w:color w:val="auto"/>
                <w:w w:val="93"/>
              </w:rPr>
              <w:t>NAME</w:t>
            </w:r>
          </w:p>
        </w:tc>
      </w:tr>
    </w:tbl>
    <w:p>
      <w:pPr>
        <w:spacing w:after="0" w:line="190"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F.M.</w:t>
            </w:r>
          </w:p>
        </w:tc>
      </w:tr>
      <w:tr>
        <w:trPr>
          <w:trHeight w:val="186"/>
        </w:trPr>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Jaehnert...........................................</w:t>
            </w:r>
          </w:p>
        </w:tc>
      </w:tr>
      <w:tr>
        <w:trPr>
          <w:trHeight w:val="186"/>
        </w:trPr>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2,854,533</w:t>
            </w: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2,419,246 D.R.</w:t>
            </w:r>
          </w:p>
        </w:tc>
      </w:tr>
      <w:tr>
        <w:trPr>
          <w:trHeight w:val="186"/>
        </w:trPr>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Hawke..............................................</w:t>
            </w:r>
          </w:p>
        </w:tc>
      </w:tr>
      <w:tr>
        <w:trPr>
          <w:trHeight w:val="186"/>
        </w:trPr>
        <w:tc>
          <w:tcPr>
            <w:tcW w:w="36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3,147,259 895,321 M.O.</w:t>
            </w:r>
          </w:p>
        </w:tc>
      </w:tr>
      <w:tr>
        <w:trPr>
          <w:trHeight w:val="186"/>
        </w:trPr>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Oliver.............................................</w:t>
            </w:r>
          </w:p>
        </w:tc>
      </w:tr>
      <w:tr>
        <w:trPr>
          <w:trHeight w:val="186"/>
        </w:trPr>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561,912</w:t>
            </w: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928,211 P.C.</w:t>
            </w:r>
          </w:p>
        </w:tc>
      </w:tr>
      <w:tr>
        <w:trPr>
          <w:trHeight w:val="186"/>
        </w:trPr>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Sephton............................................</w:t>
            </w:r>
          </w:p>
        </w:tc>
      </w:tr>
      <w:tr>
        <w:trPr>
          <w:trHeight w:val="186"/>
        </w:trPr>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244,293</w:t>
            </w: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300,492 M.O.</w:t>
            </w:r>
          </w:p>
        </w:tc>
      </w:tr>
      <w:tr>
        <w:trPr>
          <w:trHeight w:val="186"/>
        </w:trPr>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Williamson.........................................</w:t>
            </w:r>
          </w:p>
        </w:tc>
      </w:tr>
    </w:tbl>
    <w:p>
      <w:pPr>
        <w:spacing w:after="0" w:line="4"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180,963 300,487</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559" w:hanging="381"/>
        <w:spacing w:after="0" w:line="247" w:lineRule="auto"/>
        <w:tabs>
          <w:tab w:leader="none" w:pos="3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closing price for the Company's Class A Common Stock on July 31, 2004, of $45.2000 less the exercise price for all outstanding exercisable and unexercisable options for which the exercise price is less than such closing price.</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III-7</w:t>
      </w:r>
    </w:p>
    <w:p>
      <w:pPr>
        <w:sectPr>
          <w:pgSz w:w="11900" w:h="16838" w:orient="portrait"/>
          <w:cols w:equalWidth="0" w:num="1">
            <w:col w:w="10220"/>
          </w:cols>
          <w:pgMar w:left="239" w:top="676" w:right="1440" w:bottom="136" w:gutter="0" w:footer="0" w:header="0"/>
        </w:sectPr>
      </w:pPr>
    </w:p>
    <w:bookmarkStart w:id="73" w:name="page74"/>
    <w:bookmarkEnd w:id="73"/>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PRICE PERFORMANCE GRAPH</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graph below shows a comparison of the cumulative return over the last five fiscal years had $100 been invested at the close of business on July 31, 1999, in each of Brady Corporation Class A Common Stock, The Standard &amp; Poor's (S&amp;P) 500 index, the Standard and Poor's Small Cap 600 index, and the Russell 2000 index.</w:t>
      </w:r>
    </w:p>
    <w:p>
      <w:pPr>
        <w:spacing w:after="0" w:line="185" w:lineRule="exact"/>
        <w:rPr>
          <w:sz w:val="20"/>
          <w:szCs w:val="20"/>
          <w:color w:val="auto"/>
        </w:rPr>
      </w:pPr>
    </w:p>
    <w:p>
      <w:pPr>
        <w:jc w:val="center"/>
        <w:ind w:left="340" w:right="1060"/>
        <w:spacing w:after="0" w:line="247" w:lineRule="auto"/>
        <w:rPr>
          <w:sz w:val="20"/>
          <w:szCs w:val="20"/>
          <w:color w:val="auto"/>
        </w:rPr>
      </w:pPr>
      <w:r>
        <w:rPr>
          <w:rFonts w:ascii="Courier New" w:cs="Courier New" w:eastAsia="Courier New" w:hAnsi="Courier New"/>
          <w:sz w:val="16"/>
          <w:szCs w:val="16"/>
          <w:color w:val="auto"/>
        </w:rPr>
        <w:t>COMPARISON OF FIVE-YEAR CUMULATIVE TOTAL RETURN* AMONG BRADY CORPORATION, THE S &amp; P 500 INDEX, THE S &amp; P SMALLCAP 600 INDEX AND THE RUSSELL 2000 INDEX</w:t>
      </w:r>
    </w:p>
    <w:p>
      <w:pPr>
        <w:spacing w:after="0" w:line="18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[LINE GRAPH]</w:t>
      </w:r>
    </w:p>
    <w:p>
      <w:pPr>
        <w:spacing w:after="0" w:line="191" w:lineRule="exact"/>
        <w:rPr>
          <w:sz w:val="20"/>
          <w:szCs w:val="20"/>
          <w:color w:val="auto"/>
        </w:rPr>
      </w:pPr>
    </w:p>
    <w:p>
      <w:pPr>
        <w:ind w:left="240" w:hanging="197"/>
        <w:spacing w:after="0"/>
        <w:tabs>
          <w:tab w:leader="none" w:pos="2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RETURN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both"/>
        <w:ind w:left="100" w:right="925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7/99 7/00 7/01 7/02 7/03 7/04</w:t>
      </w:r>
    </w:p>
    <w:p>
      <w:pPr>
        <w:ind w:left="240" w:hanging="197"/>
        <w:spacing w:after="0"/>
        <w:tabs>
          <w:tab w:leader="none" w:pos="2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0" w:hanging="389"/>
        <w:spacing w:after="0"/>
        <w:tabs>
          <w:tab w:leader="none" w:pos="48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Brady</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100.00</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88.85</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102.75</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83.91</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108.99</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146.19 -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&amp; P 500</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100.00</w:t>
      </w:r>
    </w:p>
    <w:p>
      <w:pPr>
        <w:spacing w:after="0" w:line="5"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108.98</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93.36</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71.30</w:t>
      </w:r>
    </w:p>
    <w:p>
      <w:pPr>
        <w:spacing w:after="0" w:line="5"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78.89</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89.28 -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97" w:orient="portrait"/>
          <w:cols w:equalWidth="0" w:num="1">
            <w:col w:w="10219"/>
          </w:cols>
          <w:pgMar w:left="240" w:top="676" w:right="1440" w:bottom="0" w:gutter="0" w:footer="0" w:header="0"/>
        </w:sectPr>
      </w:pPr>
    </w:p>
    <w:bookmarkStart w:id="74" w:name="page75"/>
    <w:bookmarkEnd w:id="74"/>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 &amp; P</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Smallcap</w:t>
      </w:r>
    </w:p>
    <w:p>
      <w:pPr>
        <w:spacing w:after="0" w:line="5" w:lineRule="exact"/>
        <w:rPr>
          <w:sz w:val="20"/>
          <w:szCs w:val="20"/>
          <w:color w:val="auto"/>
        </w:rPr>
      </w:pPr>
    </w:p>
    <w:p>
      <w:pPr>
        <w:ind w:left="441" w:hanging="397"/>
        <w:spacing w:after="0"/>
        <w:tabs>
          <w:tab w:leader="none" w:pos="44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w:t>
      </w:r>
    </w:p>
    <w:p>
      <w:pPr>
        <w:spacing w:after="0" w:line="5" w:lineRule="exact"/>
        <w:rPr>
          <w:rFonts w:ascii="Courier New" w:cs="Courier New" w:eastAsia="Courier New" w:hAnsi="Courier New"/>
          <w:sz w:val="16"/>
          <w:szCs w:val="16"/>
          <w:color w:val="auto"/>
        </w:rPr>
      </w:pP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112.57</w:t>
      </w:r>
    </w:p>
    <w:p>
      <w:pPr>
        <w:spacing w:after="0" w:line="5" w:lineRule="exact"/>
        <w:rPr>
          <w:rFonts w:ascii="Courier New" w:cs="Courier New" w:eastAsia="Courier New" w:hAnsi="Courier New"/>
          <w:sz w:val="16"/>
          <w:szCs w:val="16"/>
          <w:color w:val="auto"/>
        </w:rPr>
      </w:pP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126.09</w:t>
      </w:r>
    </w:p>
    <w:p>
      <w:pPr>
        <w:spacing w:after="0" w:line="5" w:lineRule="exact"/>
        <w:rPr>
          <w:rFonts w:ascii="Courier New" w:cs="Courier New" w:eastAsia="Courier New" w:hAnsi="Courier New"/>
          <w:sz w:val="16"/>
          <w:szCs w:val="16"/>
          <w:color w:val="auto"/>
        </w:rPr>
      </w:pP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110.42</w:t>
      </w:r>
    </w:p>
    <w:p>
      <w:pPr>
        <w:spacing w:after="0" w:line="5" w:lineRule="exact"/>
        <w:rPr>
          <w:rFonts w:ascii="Courier New" w:cs="Courier New" w:eastAsia="Courier New" w:hAnsi="Courier New"/>
          <w:sz w:val="16"/>
          <w:szCs w:val="16"/>
          <w:color w:val="auto"/>
        </w:rPr>
      </w:pPr>
    </w:p>
    <w:p>
      <w:pPr>
        <w:ind w:left="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130.43</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158.50 -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Russell</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2000</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100.00</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113.77</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111.82</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91.74</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112.94</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132.20 -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201" w:right="3439" w:hanging="201"/>
        <w:spacing w:after="0" w:line="248" w:lineRule="auto"/>
        <w:tabs>
          <w:tab w:leader="none" w:pos="20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invested on 7/31/99 in stock or index-including reinvestment of dividends. Fiscal year ending July 31.</w:t>
      </w:r>
    </w:p>
    <w:p>
      <w:pPr>
        <w:spacing w:after="0" w:line="184"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Copyright (C) 2002, Standard &amp; Poor's, a division of The McGraw-Hill Companies, Inc. All rights reserved. www.researchdatagroup.com/S&amp;P.htm</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Each director who is also an employee of the Company receives no additional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for service on the Board or on any committee of the Board. Prior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August 1, 2003, directors who were not also employees of the Company received an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annual retainer of $20,000 plus $1,500 for each committee they chaired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$1,250 plus expenses for each meeting of the Board or any committee thereof,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which they attended and were a member. Directors also received $750 for each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meeting they attended of any committee for which they were not a member.</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Effective August 1, 2003, directors who are not also employees of the Company receive an annual retainer of $25,000 plus $1,500 for each committee they chair ($5,500 for the audit committee chair) and $1,250 plus expenses for each meeting of the Board or any committee thereof, which they attend and are a member or $750 for single issue telephonic committee meeting of the Board. Directors also receive $750 for each meeting they attend of any committee for which they are not a member.</w:t>
      </w:r>
    </w:p>
    <w:p>
      <w:pPr>
        <w:spacing w:after="0" w:line="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III-8</w:t>
      </w:r>
    </w:p>
    <w:p>
      <w:pPr>
        <w:sectPr>
          <w:pgSz w:w="11900" w:h="16838" w:orient="portrait"/>
          <w:cols w:equalWidth="0" w:num="1">
            <w:col w:w="10220"/>
          </w:cols>
          <w:pgMar w:left="239" w:top="14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6"/>
          <w:szCs w:val="16"/>
          <w:color w:val="auto"/>
        </w:rPr>
        <w:t>TERMINATION OF EMPLOYMENT AND CHANGE IN CONTROL ARRANGEMENTS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May 2003, the Board approved a new Change in Control Agreement for Mr. Jaehnert. The agreement calls for payment of an amount equal to three times the annual salary and bonus for Mr. Jaehnert in the event of termination or resignation upon a change of control. The agreement also calls for reimbursement of any excise taxes imposed and up to $25,000 of attorney fees to enforce the executive's rights under the agreement. Payments under the agreement will be spread over three years.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January 2001, the Board approved new Change in Control Agreements for certain of its executive officers, including Messrs. Hawke, Oliver and Williamson. The agreements for Mr. Hawke and Oliver call for payment of an amount equal to two times their annual salary and bonus in the event of termination or resignation upon a change in control with payments spread over two years. The agreement for Mr. Williamson calls for payment of an amount equal to one times his annual salary and bonus in the event of termination or resignation upon a change in control with payments spread over one year. All agreements call for reimbursement of any excise taxes imposed and up to $25,000 of attorney fees to enforce the executive's rights under the agreements.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June 2003, the Company granted restricted stock awards to certain key executives. Mr. Hawke and Oliver were awarded 10,000 shares each of authorized, but unissued Class A Common Stock, which shares such executive officers continued to hold as of July 31, 2004. Using the closing price of $45.20 per share for the Company's Class A Common Stock on July 31, 2004, the holdings of Messrs. Hawke and Oliver were valued at $452,000 each. The restricted stock awards granted to Messrs. Hawke and Oliver vest 100% on June 18, 2005. The executives have the right to receive any cash dividends payable on these shares.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fiscal 2004, the Board's Compensation Committee was composed of Messrs. Bemis, Jarc, Nei and Peirce. Mr. Lettenberger serves as a nonvoting advisor to the Committee.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FUNDED RETIREMENT AND 401(K) PLANS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Substantially all Brady employees in the United States and certain expatriate employees working for its international subsidiaries are eligible to participate in Brady Corporation's Funded Retirement Plan ("Funded Retirement Plan") and the Brady Corporation Matched 401(k) Plan (the "Employee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4% and have the amount of this reduction contributed to the Brady Corporation Matched 401(k) Plan and matched by an additional, equal contribution by the Company. Participants may also elect to have up to another 8% of their eligible earnings contributed to the Brady Corporation Matched 401(k) Plan (without an additional matching contribution by the Company). The assets of the Brady Corporation Matched 401(k) Plan and Brady Corporation Funded Retirement Plan credited to each participant are invested by the trustee of the Plans as directed in several investment funds as permitted by the Brady Corporation Matched 401(k) Plan and Brady Corporation Funded Retirement Plan. The annual contributions and forfeitures allocated to any participant under all defined contribution plans may not exceed the lesser of $30,000 or 25% of the participant's base compensation and bonuses.</w:t>
      </w:r>
    </w:p>
    <w:p>
      <w:pPr>
        <w:spacing w:after="0" w:line="19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Benefits are generally payable upon the death, disability, or retirement of the participant or upon termination of employment before retirement, although benefits may also be withdrawn from the Brady Corporation Matched 401(k) Plan and paid to the participant if required for certain emergencies. Under certain specified circumstances, the Brady Corporation Matched 401(k) Plan allows loans to be drawn on a</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III-9</w:t>
      </w:r>
    </w:p>
    <w:p>
      <w:pPr>
        <w:sectPr>
          <w:pgSz w:w="11900" w:h="16838" w:orient="portrait"/>
          <w:cols w:equalWidth="0" w:num="1">
            <w:col w:w="10219"/>
          </w:cols>
          <w:pgMar w:left="240" w:top="676" w:right="1440" w:bottom="1440" w:gutter="0" w:footer="0" w:header="0"/>
        </w:sectPr>
      </w:pPr>
    </w:p>
    <w:bookmarkStart w:id="76" w:name="page77"/>
    <w:bookmarkEnd w:id="76"/>
    <w:p>
      <w:pPr>
        <w:ind w:left="1" w:right="2459"/>
        <w:spacing w:after="0" w:line="247" w:lineRule="auto"/>
        <w:rPr>
          <w:sz w:val="20"/>
          <w:szCs w:val="20"/>
          <w:color w:val="auto"/>
        </w:rPr>
      </w:pPr>
      <w:r>
        <w:rPr>
          <w:rFonts w:ascii="Courier New" w:cs="Courier New" w:eastAsia="Courier New" w:hAnsi="Courier New"/>
          <w:sz w:val="16"/>
          <w:szCs w:val="16"/>
          <w:color w:val="auto"/>
        </w:rPr>
        <w:t>participant's account. The participant is immediately fully vested with respect to the contributions attributable to reductions in pay; all other contributions become fully vested over a three-year period of continuous service for the Brady Corporation Matched 401(k) Plan and after five years of continuous service for the Brady Corporation Funded Retirement Plan.</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DEFERRED COMPENSATION ARRANGEMENTS</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During fiscal 2002, the Company adopted a deferred compensation plan under which executive officers, corporate staff officers and certain key management employees of the Company are permitted to defer portions of their fees, salary and bonus into a plan account, the value of which is measured by the fair value of the underlying investments. The assets of the Plan are held in a Rabbi Trust and are invested by the trustee of the Plan as directed by the participant in several investment funds as permitted by the Plan.</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Upon the retirement, disability, or death of a participant, the Company is required under the plan to pay, each year for a period of ten years, a portion of the balance held in the participant's name by the Trust. The first payment must be one-tenth of the balance held; the second one-ninth; and so on, with the balance held in the Trust reduced by each payment.</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8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primary components of the Company's executive compensation program are</w:t>
      </w:r>
    </w:p>
    <w:p>
      <w:pPr>
        <w:spacing w:after="0" w:line="5" w:lineRule="exact"/>
        <w:rPr>
          <w:sz w:val="20"/>
          <w:szCs w:val="20"/>
          <w:color w:val="auto"/>
        </w:rPr>
      </w:pPr>
    </w:p>
    <w:p>
      <w:pPr>
        <w:ind w:left="1" w:right="2459" w:hanging="1"/>
        <w:spacing w:after="0" w:line="246" w:lineRule="auto"/>
        <w:tabs>
          <w:tab w:leader="none" w:pos="38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(ii) annual cash incentive plan and (iii) 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The base salary compensation and the annual cash incentive compensation plan are reviewed and approved by the Compensation Committee.</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Committee believes that:</w:t>
      </w:r>
    </w:p>
    <w:p>
      <w:pPr>
        <w:spacing w:after="0" w:line="191" w:lineRule="exact"/>
        <w:rPr>
          <w:sz w:val="20"/>
          <w:szCs w:val="20"/>
          <w:color w:val="auto"/>
        </w:rPr>
      </w:pPr>
    </w:p>
    <w:p>
      <w:pPr>
        <w:ind w:left="681" w:right="2459" w:hanging="196"/>
        <w:spacing w:after="0" w:line="248" w:lineRule="auto"/>
        <w:tabs>
          <w:tab w:leader="none" w:pos="6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pay levels are appropriately targeted to attract and retain key executives;</w:t>
      </w:r>
    </w:p>
    <w:p>
      <w:pPr>
        <w:spacing w:after="0" w:line="184" w:lineRule="exact"/>
        <w:rPr>
          <w:rFonts w:ascii="Courier New" w:cs="Courier New" w:eastAsia="Courier New" w:hAnsi="Courier New"/>
          <w:sz w:val="16"/>
          <w:szCs w:val="16"/>
          <w:color w:val="auto"/>
        </w:rPr>
      </w:pPr>
    </w:p>
    <w:p>
      <w:pPr>
        <w:ind w:left="681" w:right="2459" w:hanging="196"/>
        <w:spacing w:after="0" w:line="248" w:lineRule="auto"/>
        <w:tabs>
          <w:tab w:leader="none" w:pos="6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incentive plan provides strong incentives for management to increase shareholder value; and</w:t>
      </w:r>
    </w:p>
    <w:p>
      <w:pPr>
        <w:spacing w:after="0" w:line="184" w:lineRule="exact"/>
        <w:rPr>
          <w:rFonts w:ascii="Courier New" w:cs="Courier New" w:eastAsia="Courier New" w:hAnsi="Courier New"/>
          <w:sz w:val="16"/>
          <w:szCs w:val="16"/>
          <w:color w:val="auto"/>
        </w:rPr>
      </w:pPr>
    </w:p>
    <w:p>
      <w:pPr>
        <w:ind w:left="681" w:right="2759" w:hanging="196"/>
        <w:spacing w:after="0" w:line="248" w:lineRule="auto"/>
        <w:tabs>
          <w:tab w:leader="none" w:pos="6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total executive compensation program is a cost-effective strategy to increase shareholder value.</w:t>
      </w:r>
    </w:p>
    <w:p>
      <w:pPr>
        <w:spacing w:after="0" w:line="184"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In December 2003 the Committee established stock ownership guidelines for executives. The guidelines allow executives up to five years to achieve the required stock ownership levels.</w:t>
      </w:r>
    </w:p>
    <w:p>
      <w:pPr>
        <w:spacing w:after="0" w:line="186"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BASE SALARY</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Consistent with the Committee's philosophy, base salaries are generally maintained at or modestly above competitive base salary levels. Competitive salary level is defined as the median base salary for similar responsibilities in a group of companies selected by the Committee that the Committee considers to be of comparable size and complexity. In setting base salaries for fiscal 2004, the Committee reviewed compensation survey data and was satisfied that the base salary levels set would achieve the Company's objectives. Specific increases reflect the Committee's subjective evaluation of individual performance.</w:t>
      </w:r>
    </w:p>
    <w:p>
      <w:pPr>
        <w:spacing w:after="0" w:line="19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III-10</w:t>
      </w:r>
    </w:p>
    <w:p>
      <w:pPr>
        <w:sectPr>
          <w:pgSz w:w="11900" w:h="16838" w:orient="portrait"/>
          <w:cols w:equalWidth="0" w:num="1">
            <w:col w:w="10220"/>
          </w:cols>
          <w:pgMar w:left="239" w:top="676" w:right="1440" w:bottom="1440" w:gutter="0" w:footer="0" w:header="0"/>
        </w:sectPr>
      </w:pPr>
    </w:p>
    <w:bookmarkStart w:id="77" w:name="page78"/>
    <w:bookmarkEnd w:id="77"/>
    <w:p>
      <w:pPr>
        <w:ind w:left="200"/>
        <w:spacing w:after="0"/>
        <w:rPr>
          <w:sz w:val="20"/>
          <w:szCs w:val="20"/>
          <w:color w:val="auto"/>
        </w:rPr>
      </w:pPr>
      <w:r>
        <w:rPr>
          <w:rFonts w:ascii="Courier New" w:cs="Courier New" w:eastAsia="Courier New" w:hAnsi="Courier New"/>
          <w:sz w:val="16"/>
          <w:szCs w:val="16"/>
          <w:color w:val="auto"/>
        </w:rPr>
        <w:t>ANNUAL BONUS PLAN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annual cash incentive compensation plan (the "Bonus Plan") provides for the annual payment of cash bonuses. When viewed together with the Company's base salary, the purpose of the Bonus Plan is to provide a balance between fixed compensation and variable, results-oriented compensation. The Bonus Plan is 80% objective. It stresses maximization of Company profitability and revenue growth.</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July 2003, the Company's Class B Voting Common shareholders approved the Brady Corporation 2003 Omnibus Incentive Stock Plan under which 750,000 shares of Class A Common Stock are available for grant. In October 2001, the Company approved the Brady Corporation 2001 Omnibus Incentive Stock Plan under which 500,000 shares of Class A Common Stock were available for grant. In May 1997, the Company approved the Brady Corporation 1997 Omnibus Incentive Stock Plan and the Brady Corporation 1997 Nonqualified Stock Option Plan for Non-Employee Directors (the "Option Plans") under which 2,000,000 shares and 125,000 shares, respectively, of Class A Common Stock are available for grant. In 1989 the Board approved the Brady Corporation 1989 Non-Qualified Stock Option Plan (the "Option Plan") under which 1,500,000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In August 2003 and 2004 certain executives and key management employees were issued stock options that vest upon meeting certain financial performance conditions in addition to the vesting schedule described above and have a term of five years. All grants under the Option Plans are at market price on the date of the grant.</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COMPLIANCE WITH TAX REGULATIONS REGARDING EXECUTIVE COMPENSATION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COMPENSATION OF THE CHIEF EXECUTIVE OFFICER</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Mr. Jaehnert received $468,270 in base salary in fiscal 2004, an increase of 35% from the prior year's base salary. Based on the terms of the Company's objective Bonus Plan, discussed above, Mr. Jaehnert earned a bonus attributable to fiscal 2004 of $700,000. In 2003, Mr. Jaehnert voluntarily elected to waive his right to his bonus, deferring the entire amount to be paid together with any bonus earned in fiscal 2004, dependent upon certain financial performance in fiscal 2004. Consequently, he was paid a bonus of $96,800 in fiscal 2004 attributable to this deferral. Mr. Jaehnert's compensation reflects:</w:t>
      </w:r>
    </w:p>
    <w:p>
      <w:pPr>
        <w:spacing w:after="0" w:line="191" w:lineRule="exact"/>
        <w:rPr>
          <w:sz w:val="20"/>
          <w:szCs w:val="20"/>
          <w:color w:val="auto"/>
        </w:rPr>
      </w:pPr>
    </w:p>
    <w:p>
      <w:pPr>
        <w:ind w:left="480" w:right="2659" w:firstLine="488"/>
        <w:spacing w:after="0" w:line="248" w:lineRule="auto"/>
        <w:tabs>
          <w:tab w:leader="none" w:pos="135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strong performance to its peers with respect to sales, profits and stock price performance;</w:t>
      </w:r>
    </w:p>
    <w:p>
      <w:pPr>
        <w:spacing w:after="0" w:line="184" w:lineRule="exact"/>
        <w:rPr>
          <w:rFonts w:ascii="Courier New" w:cs="Courier New" w:eastAsia="Courier New" w:hAnsi="Courier New"/>
          <w:sz w:val="16"/>
          <w:szCs w:val="16"/>
          <w:color w:val="auto"/>
        </w:rPr>
      </w:pPr>
    </w:p>
    <w:p>
      <w:pPr>
        <w:ind w:left="480" w:right="2459" w:firstLine="488"/>
        <w:spacing w:after="0" w:line="247" w:lineRule="auto"/>
        <w:tabs>
          <w:tab w:leader="none" w:pos="144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efforts to focus the Company's resources on sustainable value-enhancing long-term growth, which includes acquisitions and new product developments; and</w:t>
      </w:r>
    </w:p>
    <w:p>
      <w:pPr>
        <w:spacing w:after="0" w:line="185" w:lineRule="exact"/>
        <w:rPr>
          <w:rFonts w:ascii="Courier New" w:cs="Courier New" w:eastAsia="Courier New" w:hAnsi="Courier New"/>
          <w:sz w:val="16"/>
          <w:szCs w:val="16"/>
          <w:color w:val="auto"/>
        </w:rPr>
      </w:pPr>
    </w:p>
    <w:p>
      <w:pPr>
        <w:ind w:left="480" w:right="3239" w:firstLine="488"/>
        <w:spacing w:after="0" w:line="248" w:lineRule="auto"/>
        <w:tabs>
          <w:tab w:leader="none" w:pos="154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involvement in management team development and succession planning.</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III-11</w:t>
      </w:r>
    </w:p>
    <w:p>
      <w:pPr>
        <w:sectPr>
          <w:pgSz w:w="11900" w:h="16838" w:orient="portrait"/>
          <w:cols w:equalWidth="0" w:num="1">
            <w:col w:w="10219"/>
          </w:cols>
          <w:pgMar w:left="240" w:top="676" w:right="1440" w:bottom="1440" w:gutter="0" w:footer="0" w:header="0"/>
        </w:sectPr>
      </w:pPr>
    </w:p>
    <w:bookmarkStart w:id="78" w:name="page79"/>
    <w:bookmarkEnd w:id="78"/>
    <w:p>
      <w:pPr>
        <w:ind w:left="1" w:right="2859" w:firstLine="484"/>
        <w:spacing w:after="0" w:line="248" w:lineRule="auto"/>
        <w:rPr>
          <w:sz w:val="20"/>
          <w:szCs w:val="20"/>
          <w:color w:val="auto"/>
        </w:rPr>
      </w:pPr>
      <w:r>
        <w:rPr>
          <w:rFonts w:ascii="Courier New" w:cs="Courier New" w:eastAsia="Courier New" w:hAnsi="Courier New"/>
          <w:sz w:val="16"/>
          <w:szCs w:val="16"/>
          <w:color w:val="auto"/>
        </w:rPr>
        <w:t>During fiscal 2004, Mr. Jaehnert was awarded options to purchase 36,000 shares of Class A Common Stock.</w:t>
      </w:r>
    </w:p>
    <w:p>
      <w:pPr>
        <w:spacing w:after="0" w:line="184"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Committee believes these awards are consistent with the objectives of the various plans and with the overall compensation policy of the Board of Directors.</w:t>
      </w:r>
    </w:p>
    <w:p>
      <w:pPr>
        <w:spacing w:after="0" w:line="186"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Compensation Committee believes the executive compensation programs and practices described above are competitive. They are designed to provide increased compensation with improved financial performance and to provide additional opportunity for capital accumulation.</w:t>
      </w:r>
    </w:p>
    <w:p>
      <w:pPr>
        <w:spacing w:after="0" w:line="186"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Gary E. Nei, Chairman</w:t>
      </w:r>
    </w:p>
    <w:p>
      <w:pPr>
        <w:spacing w:after="0" w:line="5"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Richard A. Bemis</w:t>
      </w:r>
    </w:p>
    <w:p>
      <w:pPr>
        <w:spacing w:after="0" w:line="5"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Frank R. Jarc</w:t>
      </w:r>
    </w:p>
    <w:p>
      <w:pPr>
        <w:spacing w:after="0" w:line="5"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Roger D. Peirce</w:t>
      </w:r>
    </w:p>
    <w:p>
      <w:pPr>
        <w:spacing w:after="0" w:line="191" w:lineRule="exact"/>
        <w:rPr>
          <w:sz w:val="20"/>
          <w:szCs w:val="20"/>
          <w:color w:val="auto"/>
        </w:rPr>
      </w:pPr>
    </w:p>
    <w:p>
      <w:pPr>
        <w:ind w:left="961" w:right="2859" w:hanging="968"/>
        <w:spacing w:after="0" w:line="248" w:lineRule="auto"/>
        <w:tabs>
          <w:tab w:leader="none" w:pos="940" w:val="left"/>
        </w:tabs>
        <w:rPr>
          <w:sz w:val="20"/>
          <w:szCs w:val="20"/>
          <w:color w:val="auto"/>
        </w:rPr>
      </w:pPr>
      <w:r>
        <w:rPr>
          <w:rFonts w:ascii="Courier New" w:cs="Courier New" w:eastAsia="Courier New" w:hAnsi="Courier New"/>
          <w:sz w:val="16"/>
          <w:szCs w:val="16"/>
          <w:color w:val="auto"/>
        </w:rPr>
        <w:t>ITEM 12.</w:t>
        <w:tab/>
        <w:t>SECURITY OWNERSHIP OF CERTAIN BENEFICIAL OWNERS AND MANAGEMENT AND RELATED STOCKHOLDER MATTERS</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 SECURITY OWNERSHIP OF CERTAIN BENEFICIAL OWNERS</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following table sets forth the current beneficial ownership of shareholders who are known by the Company to own more than five percent (5%) of any class of the Company's voting shares on September 1, 2004. As of that date, nearly all of the voting stock of the Company was held by two trusts controlled by direct descendants of the Company's founder, William H. Brady, as follows:</w:t>
      </w:r>
    </w:p>
    <w:p>
      <w:pPr>
        <w:spacing w:after="0" w:line="18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AMOUNT OF BENEFICIAL PERCENT OF TITLE OF</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CLASS NAME AND ADDRESS OF BENEFICIAL OWNER</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OWNERSHIP OWNERSHIP(2) - -------------- -----</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441"/>
        <w:spacing w:after="0"/>
        <w:rPr>
          <w:sz w:val="20"/>
          <w:szCs w:val="20"/>
          <w:color w:val="auto"/>
        </w:rPr>
      </w:pPr>
      <w:r>
        <w:rPr>
          <w:rFonts w:ascii="Courier New" w:cs="Courier New" w:eastAsia="Courier New" w:hAnsi="Courier New"/>
          <w:sz w:val="16"/>
          <w:szCs w:val="16"/>
          <w:color w:val="auto"/>
        </w:rPr>
        <w:t>---------- Class B Common Stock Brady</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Corporation Class B Common Stock</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Trust(1)......................................</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884,652 50% c/o Elizabeth P. Pungello 2002 S.</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Hawick Ct. Chapel Hill, NC 27516 William H.</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Brady III Revocable Trust of</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2003(3).................... 884,652 50% c/o</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William H. Brady III 249 Rosemont Ave.</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Pasadena, CA 91103</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right="2759" w:hanging="381"/>
        <w:spacing w:after="0" w:line="247" w:lineRule="auto"/>
        <w:tabs>
          <w:tab w:leader="none" w:pos="3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is Elizabeth P. Pungello, who has sole voting and dispositive power and who is the remainder beneficiary. Elizabeth Pungello is the great-granddaughter of William H. Brady and currently serves on the Company's Board of Directors. The voting shares held by this trust were transferred on August 23, 2004 from the William H. Brady, Jr. Trust f/b/o Elizabeth B. Lurie.</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additional 10 shares are owned by a third trust with different trustees.</w:t>
      </w:r>
    </w:p>
    <w:p>
      <w:pPr>
        <w:spacing w:after="0" w:line="191"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H. Brady III is special trustee of this trust and has sole voting and dispositive powers with respect to these shares. William H. Brady III is the grandson of William H. Brady. The voting shares held in this trust were transferred on December 23, 2003 from the William H. Brady III Revocable Trust of 2001.</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 SECURITY OWNERSHIP OF MANAGEMENT</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table sets forth the current beneficial ownership of each class of equity securities of the Company by each Director or Nominee and by all Directors and Officers of the Company as a group as of September 1, 2004. Unless otherwise noted, the address for each of the listed persons is c/o Brady</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III-12</w:t>
      </w:r>
    </w:p>
    <w:p>
      <w:pPr>
        <w:sectPr>
          <w:pgSz w:w="11900" w:h="16838" w:orient="portrait"/>
          <w:cols w:equalWidth="0" w:num="1">
            <w:col w:w="10220"/>
          </w:cols>
          <w:pgMar w:left="239" w:top="676" w:right="1440" w:bottom="1440" w:gutter="0" w:footer="0" w:header="0"/>
        </w:sectPr>
      </w:pPr>
    </w:p>
    <w:bookmarkStart w:id="79" w:name="page80"/>
    <w:bookmarkEnd w:id="79"/>
    <w:p>
      <w:pPr>
        <w:ind w:left="1" w:right="2859"/>
        <w:spacing w:after="0" w:line="248" w:lineRule="auto"/>
        <w:rPr>
          <w:sz w:val="20"/>
          <w:szCs w:val="20"/>
          <w:color w:val="auto"/>
        </w:rPr>
      </w:pPr>
      <w:r>
        <w:rPr>
          <w:rFonts w:ascii="Courier New" w:cs="Courier New" w:eastAsia="Courier New" w:hAnsi="Courier New"/>
          <w:sz w:val="16"/>
          <w:szCs w:val="16"/>
          <w:color w:val="auto"/>
        </w:rPr>
        <w:t>Corporation, 6555 West Good Hope Road, Milwaukee, Wisconsin 53223. Except as otherwise indicated, all shares are owned directly.</w:t>
      </w:r>
    </w:p>
    <w:p>
      <w:pPr>
        <w:spacing w:after="0" w:line="18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AMOUNT OF BENEFICIAL PERCENT OF TITLE OF</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CLASS NAME OF BENEFICIAL OWNER &amp; NATURE OF</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BENEFICIAL OWNERSHIP OWNERSHIP(7) OWNERSHIP</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 Class A Common Stock Elizabeth</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P. Pungello(1)............................</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1,515,628 6.8% David R.</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Hawke......................................</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209,175 .9 Frank M.</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Jaehnert(2)................................</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139,272 .6 Michael O.</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Oliver...................................</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47,333 .2 Peter C.</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Sephton....................................</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22,167 .1 Matthew O.</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Williamson...............................</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19,667 .1 Conrad G.</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Goodkind..................................</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19,140 .1 Richard A.</w:t>
      </w:r>
    </w:p>
    <w:p>
      <w:pPr>
        <w:spacing w:after="0" w:line="5"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Bemis....................................</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18,500 .1 Peter J.</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Lettenberger...............................</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13,676 .1 Roger D.</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Peirce(3)..................................</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12,500 .1 Frank W.</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Harris.....................................</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11,533 .1 Robert C.</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Buchanan(4)...............................</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11,600 .1 Gary 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Nei(5)......................................</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11,500 .1 Frank R.</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Jarc.......................................</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6,500 * Mary K.</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Bush........................................</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6,500 * All Officers and Directors as a</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Group (19 persons)</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2,136,078 9.6% Class B Common Stock</w:t>
      </w:r>
    </w:p>
    <w:p>
      <w:pPr>
        <w:spacing w:after="0" w:line="5"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Elizabeth P.</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Pungello(1)............................</w:t>
      </w:r>
    </w:p>
    <w:p>
      <w:pPr>
        <w:spacing w:after="0" w:line="5" w:lineRule="exact"/>
        <w:rPr>
          <w:sz w:val="20"/>
          <w:szCs w:val="20"/>
          <w:color w:val="auto"/>
        </w:rPr>
      </w:pPr>
    </w:p>
    <w:p>
      <w:pPr>
        <w:ind w:left="1501"/>
        <w:spacing w:after="0"/>
        <w:rPr>
          <w:sz w:val="20"/>
          <w:szCs w:val="20"/>
          <w:color w:val="auto"/>
        </w:rPr>
      </w:pPr>
      <w:r>
        <w:rPr>
          <w:rFonts w:ascii="Courier New" w:cs="Courier New" w:eastAsia="Courier New" w:hAnsi="Courier New"/>
          <w:sz w:val="16"/>
          <w:szCs w:val="16"/>
          <w:color w:val="auto"/>
        </w:rPr>
        <w:t>884,652 50.0%</w:t>
      </w:r>
    </w:p>
    <w:p>
      <w:pPr>
        <w:spacing w:after="0" w:line="378" w:lineRule="exact"/>
        <w:rPr>
          <w:sz w:val="20"/>
          <w:szCs w:val="20"/>
          <w:color w:val="auto"/>
        </w:rPr>
      </w:pPr>
    </w:p>
    <w:p>
      <w:pPr>
        <w:ind w:left="201" w:hanging="201"/>
        <w:spacing w:after="0"/>
        <w:tabs>
          <w:tab w:leader="none" w:pos="20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Indicates less than one-tenth of one percent.</w:t>
      </w:r>
    </w:p>
    <w:p>
      <w:pPr>
        <w:spacing w:after="0" w:line="191" w:lineRule="exact"/>
        <w:rPr>
          <w:sz w:val="20"/>
          <w:szCs w:val="20"/>
          <w:color w:val="auto"/>
        </w:rPr>
      </w:pPr>
    </w:p>
    <w:p>
      <w:pPr>
        <w:ind w:left="481" w:right="2459" w:hanging="384"/>
        <w:spacing w:after="0" w:line="247" w:lineRule="auto"/>
        <w:tabs>
          <w:tab w:leader="none" w:pos="48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owned by trusts which Ms. Pungello is a trustee and has either sole or joint dispositive and voting authority. In addition, Ms. Pungello is the beneficiary of an unrelated trust owning 461,500 shares, as to which she does not have voting or dispositive authority.</w:t>
      </w:r>
    </w:p>
    <w:p>
      <w:pPr>
        <w:spacing w:after="0" w:line="185" w:lineRule="exact"/>
        <w:rPr>
          <w:rFonts w:ascii="Courier New" w:cs="Courier New" w:eastAsia="Courier New" w:hAnsi="Courier New"/>
          <w:sz w:val="16"/>
          <w:szCs w:val="16"/>
          <w:color w:val="auto"/>
        </w:rPr>
      </w:pPr>
    </w:p>
    <w:p>
      <w:pPr>
        <w:ind w:left="481" w:right="2459" w:hanging="384"/>
        <w:spacing w:after="0" w:line="247" w:lineRule="auto"/>
        <w:tabs>
          <w:tab w:leader="none" w:pos="48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Jaehnert's spouse owns 2,732 shares of Class A Common Stock directly. Mr. Jaehnert owns 440 shares of Class A Common Stock in his 401(k) Plan and holds vested options to acquire an additional 136,100 shares of Class A Common Stock.</w:t>
      </w:r>
    </w:p>
    <w:p>
      <w:pPr>
        <w:spacing w:after="0" w:line="185" w:lineRule="exact"/>
        <w:rPr>
          <w:rFonts w:ascii="Courier New" w:cs="Courier New" w:eastAsia="Courier New" w:hAnsi="Courier New"/>
          <w:sz w:val="16"/>
          <w:szCs w:val="16"/>
          <w:color w:val="auto"/>
        </w:rPr>
      </w:pPr>
    </w:p>
    <w:p>
      <w:pPr>
        <w:ind w:left="481" w:right="2459" w:hanging="384"/>
        <w:spacing w:after="0" w:line="247" w:lineRule="auto"/>
        <w:tabs>
          <w:tab w:leader="none" w:pos="48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Peirce owns 1,500 shares of Class A Common Stock directly, 1,500 shares through his Keogh plan and holds vested options to acquire an additional 9,500 shares of Class A Common Stock.</w:t>
      </w:r>
    </w:p>
    <w:p>
      <w:pPr>
        <w:spacing w:after="0" w:line="185" w:lineRule="exact"/>
        <w:rPr>
          <w:rFonts w:ascii="Courier New" w:cs="Courier New" w:eastAsia="Courier New" w:hAnsi="Courier New"/>
          <w:sz w:val="16"/>
          <w:szCs w:val="16"/>
          <w:color w:val="auto"/>
        </w:rPr>
      </w:pPr>
    </w:p>
    <w:p>
      <w:pPr>
        <w:jc w:val="both"/>
        <w:ind w:left="481" w:right="3139" w:hanging="384"/>
        <w:spacing w:after="0" w:line="247" w:lineRule="auto"/>
        <w:tabs>
          <w:tab w:leader="none" w:pos="48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Buchanan owns 600 shares of Class A Common Stock directly, 1,500 additional shares through his Keogh plan and holds vested options to acquire an additional 9,500 shares of Class A Common Stock.</w:t>
      </w:r>
    </w:p>
    <w:p>
      <w:pPr>
        <w:spacing w:after="0" w:line="185" w:lineRule="exact"/>
        <w:rPr>
          <w:rFonts w:ascii="Courier New" w:cs="Courier New" w:eastAsia="Courier New" w:hAnsi="Courier New"/>
          <w:sz w:val="16"/>
          <w:szCs w:val="16"/>
          <w:color w:val="auto"/>
        </w:rPr>
      </w:pPr>
    </w:p>
    <w:p>
      <w:pPr>
        <w:ind w:left="481" w:right="2459" w:hanging="384"/>
        <w:spacing w:after="0" w:line="247" w:lineRule="auto"/>
        <w:tabs>
          <w:tab w:leader="none" w:pos="48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Nei owns 2,000 shares of Class A Common Stock directly (with respect to which he shares voting and investment power with his spouse) and holds vested options to acquire an additional 9,500 shares of Class A Common Stock.</w:t>
      </w:r>
    </w:p>
    <w:p>
      <w:pPr>
        <w:spacing w:after="0" w:line="185" w:lineRule="exact"/>
        <w:rPr>
          <w:rFonts w:ascii="Courier New" w:cs="Courier New" w:eastAsia="Courier New" w:hAnsi="Courier New"/>
          <w:sz w:val="16"/>
          <w:szCs w:val="16"/>
          <w:color w:val="auto"/>
        </w:rPr>
      </w:pPr>
    </w:p>
    <w:p>
      <w:pPr>
        <w:ind w:left="481" w:right="2759" w:hanging="384"/>
        <w:spacing w:after="0" w:line="247" w:lineRule="auto"/>
        <w:tabs>
          <w:tab w:leader="none" w:pos="48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for all officers and directors as a group (19 persons) includes options to acquire a total of 534,801 shares of Class A Common Stock, which are currently exercisable or will be exercisable within 60 days of September 1, 2004. It does not include other options for Class A Common Stock, which have been granted at later dates.</w:t>
      </w:r>
    </w:p>
    <w:p>
      <w:pPr>
        <w:spacing w:after="0" w:line="185" w:lineRule="exact"/>
        <w:rPr>
          <w:rFonts w:ascii="Courier New" w:cs="Courier New" w:eastAsia="Courier New" w:hAnsi="Courier New"/>
          <w:sz w:val="16"/>
          <w:szCs w:val="16"/>
          <w:color w:val="auto"/>
        </w:rPr>
      </w:pPr>
    </w:p>
    <w:p>
      <w:pPr>
        <w:ind w:left="481" w:right="2559" w:hanging="384"/>
        <w:spacing w:after="0" w:line="247" w:lineRule="auto"/>
        <w:tabs>
          <w:tab w:leader="none" w:pos="48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shares shown in this table, the officers and directors as a group owned the equivalent of 252,686 shares of the Company's Class A Common Stock in its deferred compensation plans.</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CONTROL</w:t>
      </w:r>
    </w:p>
    <w:p>
      <w:pPr>
        <w:sectPr>
          <w:pgSz w:w="11900" w:h="16838" w:orient="portrait"/>
          <w:cols w:equalWidth="0" w:num="1">
            <w:col w:w="10220"/>
          </w:cols>
          <w:pgMar w:left="239" w:top="676" w:right="1440" w:bottom="0" w:gutter="0" w:footer="0" w:header="0"/>
        </w:sectPr>
      </w:pPr>
    </w:p>
    <w:bookmarkStart w:id="80" w:name="page81"/>
    <w:bookmarkEnd w:id="80"/>
    <w:p>
      <w:pPr>
        <w:ind w:right="2559" w:firstLine="484"/>
        <w:spacing w:after="0" w:line="248" w:lineRule="auto"/>
        <w:rPr>
          <w:sz w:val="20"/>
          <w:szCs w:val="20"/>
          <w:color w:val="auto"/>
        </w:rPr>
      </w:pPr>
      <w:r>
        <w:rPr>
          <w:rFonts w:ascii="Courier New" w:cs="Courier New" w:eastAsia="Courier New" w:hAnsi="Courier New"/>
          <w:sz w:val="16"/>
          <w:szCs w:val="16"/>
          <w:color w:val="auto"/>
        </w:rPr>
        <w:t>No arrangements are known to the Company, which may, at a subsequent date, result in a change in control of the Company.</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III-13</w:t>
      </w:r>
    </w:p>
    <w:p>
      <w:pPr>
        <w:sectPr>
          <w:pgSz w:w="11900" w:h="16838" w:orient="portrait"/>
          <w:cols w:equalWidth="0" w:num="1">
            <w:col w:w="10219"/>
          </w:cols>
          <w:pgMar w:left="240" w:top="142" w:right="1440" w:bottom="1440" w:gutter="0" w:footer="0" w:header="0"/>
        </w:sectPr>
      </w:pPr>
    </w:p>
    <w:bookmarkStart w:id="81" w:name="page82"/>
    <w:bookmarkEnd w:id="81"/>
    <w:p>
      <w:pPr>
        <w:ind w:left="1"/>
        <w:spacing w:after="0"/>
        <w:rPr>
          <w:sz w:val="20"/>
          <w:szCs w:val="20"/>
          <w:color w:val="auto"/>
        </w:rPr>
      </w:pPr>
      <w:r>
        <w:rPr>
          <w:rFonts w:ascii="Courier New" w:cs="Courier New" w:eastAsia="Courier New" w:hAnsi="Courier New"/>
          <w:sz w:val="16"/>
          <w:szCs w:val="16"/>
          <w:color w:val="auto"/>
        </w:rPr>
        <w:t>(D) EQUITY COMPENSATION PLAN INFORMATION</w:t>
      </w:r>
    </w:p>
    <w:p>
      <w:pPr>
        <w:spacing w:after="0" w:line="19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NUMBER OF SECURITIES REMAINING</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AVAILABLE FOR NUMBER OF SECURITIES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FUTURE ISSUANCE UNDER TO BE ISSUED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UPON WEIGHTED-AVERAGE EQUITY</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COMPENSATION EXERCISE OF EXERCISE</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PRICE OF PLANS (EXCLUDING OUTSTANDING</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OPTIONS, OUTSTANDING OPTIONS,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SECURITIES REFLECTED IN WARRANTS AND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RIGHTS WARRANTS AND RIGHTS COLUMN (A))</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PLAN CATEGORY (A) (B) (C) - ----------</w:t>
      </w:r>
    </w:p>
    <w:p>
      <w:pPr>
        <w:spacing w:after="0" w:line="5" w:lineRule="exact"/>
        <w:rPr>
          <w:sz w:val="20"/>
          <w:szCs w:val="20"/>
          <w:color w:val="auto"/>
        </w:rPr>
      </w:pPr>
    </w:p>
    <w:p>
      <w:pPr>
        <w:ind w:left="441" w:hanging="394"/>
        <w:spacing w:after="0"/>
        <w:tabs>
          <w:tab w:leader="none" w:pos="44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Equity</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compensation plans approved by</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security holders.....................</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1,936,242 $30.10 327,667 Equity</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compensation plans not approved by</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security holders..................</w:t>
      </w:r>
    </w:p>
    <w:p>
      <w:pPr>
        <w:spacing w:after="0" w:line="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None None None --------- ------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ind w:left="241"/>
        <w:spacing w:after="0"/>
        <w:rPr>
          <w:sz w:val="20"/>
          <w:szCs w:val="20"/>
          <w:color w:val="auto"/>
        </w:rPr>
      </w:pPr>
      <w:r>
        <w:rPr>
          <w:rFonts w:ascii="Courier New" w:cs="Courier New" w:eastAsia="Courier New" w:hAnsi="Courier New"/>
          <w:sz w:val="16"/>
          <w:szCs w:val="16"/>
          <w:color w:val="auto"/>
        </w:rPr>
        <w:t>1,936,242 $30.10 327,667 =========</w:t>
      </w:r>
    </w:p>
    <w:p>
      <w:pPr>
        <w:spacing w:after="0" w:line="5" w:lineRule="exact"/>
        <w:rPr>
          <w:sz w:val="20"/>
          <w:szCs w:val="20"/>
          <w:color w:val="auto"/>
        </w:rPr>
      </w:pPr>
    </w:p>
    <w:p>
      <w:pPr>
        <w:ind w:left="120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Company's Nonqualified Stock Option Plans allow the granting of stock options to various officers, directors and other employees of the Company at prices equal to fair market value at the date of grant. The Company has reserved 1,500,000, 2,125,000, 500,000 and 750,000 shares of Class A Nonvoting Common Stock for issuance under the 1989, 1997, 2001 and 2003 Plans, respectively. Options granted prior to 1992 become exercisable once the employees have been continuously employed for six months after the grant date. Generally, options granted in 1992 and thereafter will not be exercisable until one year after the date of grant, and will be exercisable thereafter, to the extent of one-third per year and have a maximum term of ten years. In August 2003, certain executives and key management employees were issued stock options that vest upon meeting certain financial performance conditions in addition to the vesting schedule described above. All grants under the Option Plans are at market price on the date of the grant.</w:t>
      </w:r>
    </w:p>
    <w:p>
      <w:pPr>
        <w:spacing w:after="0" w:line="194"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Peter J. Lettenberger serves as a Director of the Company; he recently retired as a partner of Quarles &amp; Brady LLP, general counsel to the Company. Conrad G. Goodkind serves as Secretary to the Company. He is also a partner of Quarles &amp; Brady general counsel to the Company.</w:t>
      </w:r>
    </w:p>
    <w:p>
      <w:pPr>
        <w:spacing w:after="0" w:line="186"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14.</w:t>
        <w:tab/>
        <w:t>PRINCIPAL ACCOUNTANT FEES AND SERVICES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table presents the aggregate fees billed for professional services by Deloitte &amp; Touche LLP during the years ended July 31, 2004 and 2003. Other than as set forth below, no professional services were rendered or fees billed by Deloitte &amp; Touche LLP during the years ended July 31, 2004 and 2003.</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2004 2003</w:t>
            </w:r>
          </w:p>
        </w:tc>
        <w:tc>
          <w:tcPr>
            <w:tcW w:w="35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 Audit</w:t>
            </w:r>
          </w:p>
        </w:tc>
      </w:tr>
      <w:tr>
        <w:trPr>
          <w:trHeight w:val="186"/>
        </w:trPr>
        <w:tc>
          <w:tcPr>
            <w:tcW w:w="20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Fees(1)...............................................</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607,000</w:t>
            </w:r>
          </w:p>
        </w:tc>
        <w:tc>
          <w:tcPr>
            <w:tcW w:w="35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$ 525,000 Audit Related</w:t>
            </w:r>
          </w:p>
        </w:tc>
      </w:tr>
      <w:tr>
        <w:trPr>
          <w:trHeight w:val="186"/>
        </w:trPr>
        <w:tc>
          <w:tcPr>
            <w:tcW w:w="20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Fees(2).......................................</w:t>
            </w:r>
          </w:p>
        </w:tc>
        <w:tc>
          <w:tcPr>
            <w:tcW w:w="3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275,000</w:t>
            </w:r>
          </w:p>
        </w:tc>
      </w:tr>
      <w:tr>
        <w:trPr>
          <w:trHeight w:val="186"/>
        </w:trPr>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tcPr>
          <w:p>
            <w:pPr>
              <w:jc w:val="center"/>
              <w:ind w:right="1799"/>
              <w:spacing w:after="0"/>
              <w:rPr>
                <w:sz w:val="20"/>
                <w:szCs w:val="20"/>
                <w:color w:val="auto"/>
              </w:rPr>
            </w:pPr>
            <w:r>
              <w:rPr>
                <w:rFonts w:ascii="Courier New" w:cs="Courier New" w:eastAsia="Courier New" w:hAnsi="Courier New"/>
                <w:sz w:val="16"/>
                <w:szCs w:val="16"/>
                <w:color w:val="auto"/>
              </w:rPr>
              <w:t>13,000 Tax</w:t>
            </w:r>
          </w:p>
        </w:tc>
      </w:tr>
      <w:tr>
        <w:trPr>
          <w:trHeight w:val="186"/>
        </w:trPr>
        <w:tc>
          <w:tcPr>
            <w:tcW w:w="20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Fees(3).................................................</w:t>
            </w:r>
          </w:p>
        </w:tc>
        <w:tc>
          <w:tcPr>
            <w:tcW w:w="3540" w:type="dxa"/>
            <w:vAlign w:val="bottom"/>
          </w:tcPr>
          <w:p>
            <w:pPr>
              <w:spacing w:after="0"/>
              <w:rPr>
                <w:sz w:val="16"/>
                <w:szCs w:val="16"/>
                <w:color w:val="auto"/>
              </w:rPr>
            </w:pPr>
          </w:p>
        </w:tc>
      </w:tr>
      <w:tr>
        <w:trPr>
          <w:trHeight w:val="186"/>
        </w:trPr>
        <w:tc>
          <w:tcPr>
            <w:tcW w:w="1800" w:type="dxa"/>
            <w:vAlign w:val="bottom"/>
          </w:tcPr>
          <w:p>
            <w:pPr>
              <w:spacing w:after="0"/>
              <w:rPr>
                <w:sz w:val="16"/>
                <w:szCs w:val="16"/>
                <w:color w:val="auto"/>
              </w:rPr>
            </w:pPr>
          </w:p>
        </w:tc>
        <w:tc>
          <w:tcPr>
            <w:tcW w:w="3820" w:type="dxa"/>
            <w:vAlign w:val="bottom"/>
            <w:gridSpan w:val="2"/>
          </w:tcPr>
          <w:p>
            <w:pPr>
              <w:jc w:val="center"/>
              <w:ind w:right="1519"/>
              <w:spacing w:after="0"/>
              <w:rPr>
                <w:sz w:val="20"/>
                <w:szCs w:val="20"/>
                <w:color w:val="auto"/>
              </w:rPr>
            </w:pPr>
            <w:r>
              <w:rPr>
                <w:rFonts w:ascii="Courier New" w:cs="Courier New" w:eastAsia="Courier New" w:hAnsi="Courier New"/>
                <w:sz w:val="16"/>
                <w:szCs w:val="16"/>
                <w:color w:val="auto"/>
              </w:rPr>
              <w:t>1,117,000 890,000 Other</w:t>
            </w:r>
          </w:p>
        </w:tc>
      </w:tr>
      <w:tr>
        <w:trPr>
          <w:trHeight w:val="186"/>
        </w:trPr>
        <w:tc>
          <w:tcPr>
            <w:tcW w:w="20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Fees(4)...............................................</w:t>
            </w:r>
          </w:p>
        </w:tc>
        <w:tc>
          <w:tcPr>
            <w:tcW w:w="3540" w:type="dxa"/>
            <w:vAlign w:val="bottom"/>
          </w:tcPr>
          <w:p>
            <w:pPr>
              <w:spacing w:after="0"/>
              <w:rPr>
                <w:sz w:val="16"/>
                <w:szCs w:val="16"/>
                <w:color w:val="auto"/>
              </w:rPr>
            </w:pPr>
          </w:p>
        </w:tc>
      </w:tr>
      <w:tr>
        <w:trPr>
          <w:trHeight w:val="186"/>
        </w:trPr>
        <w:tc>
          <w:tcPr>
            <w:tcW w:w="5620" w:type="dxa"/>
            <w:vAlign w:val="bottom"/>
            <w:gridSpan w:val="3"/>
          </w:tcPr>
          <w:p>
            <w:pPr>
              <w:jc w:val="center"/>
              <w:ind w:left="139"/>
              <w:spacing w:after="0"/>
              <w:rPr>
                <w:sz w:val="20"/>
                <w:szCs w:val="20"/>
                <w:color w:val="auto"/>
              </w:rPr>
            </w:pPr>
            <w:r>
              <w:rPr>
                <w:rFonts w:ascii="Courier New" w:cs="Courier New" w:eastAsia="Courier New" w:hAnsi="Courier New"/>
                <w:sz w:val="16"/>
                <w:szCs w:val="16"/>
                <w:color w:val="auto"/>
              </w:rPr>
              <w:t>55,000 55,000 ---------- ----------</w:t>
            </w:r>
          </w:p>
        </w:tc>
      </w:tr>
      <w:tr>
        <w:trPr>
          <w:trHeight w:val="186"/>
        </w:trPr>
        <w:tc>
          <w:tcPr>
            <w:tcW w:w="20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TOTAL.......................................................</w:t>
            </w:r>
          </w:p>
        </w:tc>
        <w:tc>
          <w:tcPr>
            <w:tcW w:w="3540" w:type="dxa"/>
            <w:vAlign w:val="bottom"/>
          </w:tcPr>
          <w:p>
            <w:pPr>
              <w:spacing w:after="0"/>
              <w:rPr>
                <w:sz w:val="16"/>
                <w:szCs w:val="16"/>
                <w:color w:val="auto"/>
              </w:rPr>
            </w:pPr>
          </w:p>
        </w:tc>
      </w:tr>
      <w:tr>
        <w:trPr>
          <w:trHeight w:val="186"/>
        </w:trPr>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$2,054,000</w:t>
            </w:r>
          </w:p>
        </w:tc>
        <w:tc>
          <w:tcPr>
            <w:tcW w:w="382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$1,483,000 ========== ==========</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left="381" w:right="2759" w:hanging="381"/>
        <w:spacing w:after="0" w:line="247" w:lineRule="auto"/>
        <w:tabs>
          <w:tab w:leader="none" w:pos="3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fees consist of professional services rendered for the audit of the Company's annual financial statements, reviews of the quarterly financial statements and statutory reporting compliance.</w:t>
      </w:r>
    </w:p>
    <w:p>
      <w:pPr>
        <w:spacing w:after="0" w:line="185" w:lineRule="exact"/>
        <w:rPr>
          <w:rFonts w:ascii="Courier New" w:cs="Courier New" w:eastAsia="Courier New" w:hAnsi="Courier New"/>
          <w:sz w:val="16"/>
          <w:szCs w:val="16"/>
          <w:color w:val="auto"/>
        </w:rPr>
      </w:pPr>
    </w:p>
    <w:p>
      <w:pPr>
        <w:ind w:left="381" w:right="2759" w:hanging="381"/>
        <w:spacing w:after="0" w:line="248" w:lineRule="auto"/>
        <w:tabs>
          <w:tab w:leader="none" w:pos="3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related fees include fees related to due diligence, compliance with the Sarbanes-Oxley Act and employee benefit plan audits.</w:t>
      </w:r>
    </w:p>
    <w:p>
      <w:pPr>
        <w:spacing w:after="0" w:line="184" w:lineRule="exact"/>
        <w:rPr>
          <w:rFonts w:ascii="Courier New" w:cs="Courier New" w:eastAsia="Courier New" w:hAnsi="Courier New"/>
          <w:sz w:val="16"/>
          <w:szCs w:val="16"/>
          <w:color w:val="auto"/>
        </w:rPr>
      </w:pPr>
    </w:p>
    <w:p>
      <w:pPr>
        <w:ind w:left="381" w:right="3039" w:hanging="381"/>
        <w:spacing w:after="0" w:line="247" w:lineRule="auto"/>
        <w:tabs>
          <w:tab w:leader="none" w:pos="3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fees consist of fees for services rendered to the Company for tax compliance of $605,000 and $252,000 in 2004 and 2003, tax planning and advice.</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III-14</w:t>
      </w:r>
    </w:p>
    <w:p>
      <w:pPr>
        <w:sectPr>
          <w:pgSz w:w="11900" w:h="16838" w:orient="portrait"/>
          <w:cols w:equalWidth="0" w:num="1">
            <w:col w:w="10220"/>
          </w:cols>
          <w:pgMar w:left="239" w:top="676" w:right="1440" w:bottom="322" w:gutter="0" w:footer="0" w:header="0"/>
        </w:sectPr>
      </w:pPr>
    </w:p>
    <w:bookmarkStart w:id="82" w:name="page83"/>
    <w:bookmarkEnd w:id="82"/>
    <w:p>
      <w:pPr>
        <w:spacing w:after="0"/>
        <w:rPr>
          <w:sz w:val="20"/>
          <w:szCs w:val="20"/>
          <w:color w:val="auto"/>
        </w:rPr>
      </w:pPr>
      <w:r>
        <w:rPr>
          <w:rFonts w:ascii="Courier New" w:cs="Courier New" w:eastAsia="Courier New" w:hAnsi="Courier New"/>
          <w:sz w:val="16"/>
          <w:szCs w:val="16"/>
          <w:color w:val="auto"/>
        </w:rPr>
        <w:t>(4) All other fees include fees related to expatriate activities.</w:t>
      </w:r>
    </w:p>
    <w:p>
      <w:pPr>
        <w:spacing w:after="0" w:line="19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2004 2003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Ratio of</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Tax</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Planning</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and Advice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Fees and</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All Other</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Fees to</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Audit</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Fees,</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Audit-</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Related</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Fees and</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Tax</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Compliance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to 1 .9</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to 1</w:t>
      </w:r>
    </w:p>
    <w:p>
      <w:pPr>
        <w:spacing w:after="0" w:line="37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Pre-Approval Policy -- The services performed by the independent auditor in fiscal 2004 were pre-approved in accordance with the pre-approval policy and procedures adopted by the Audit Committee at its November 19, 2003 meeting. The policy requires the Audit Committee to pre-approve the audit and non-audit services performed by the independent auditor in order to assure that the provision of such services does not impair the auditor's independence. Unless a type of service to be performed by the independent auditor has received general pre-approval, it will require specific pre-approval by the Audit Committee. Any proposed services exceeding pre-approved cost levels will require specific pre-approval by the Audit Committee.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III-15</w:t>
      </w:r>
    </w:p>
    <w:p>
      <w:pPr>
        <w:sectPr>
          <w:pgSz w:w="11900" w:h="16838" w:orient="portrait"/>
          <w:cols w:equalWidth="0" w:num="1">
            <w:col w:w="10219"/>
          </w:cols>
          <w:pgMar w:left="240" w:top="676" w:right="1440" w:bottom="1440" w:gutter="0" w:footer="0" w:header="0"/>
        </w:sectPr>
      </w:pPr>
    </w:p>
    <w:bookmarkStart w:id="83" w:name="page84"/>
    <w:bookmarkEnd w:id="83"/>
    <w:p>
      <w:pPr>
        <w:ind w:left="3480"/>
        <w:spacing w:after="0"/>
        <w:rPr>
          <w:sz w:val="20"/>
          <w:szCs w:val="20"/>
          <w:color w:val="auto"/>
        </w:rPr>
      </w:pPr>
      <w:r>
        <w:rPr>
          <w:rFonts w:ascii="Courier New" w:cs="Courier New" w:eastAsia="Courier New" w:hAnsi="Courier New"/>
          <w:sz w:val="16"/>
          <w:szCs w:val="16"/>
          <w:color w:val="auto"/>
        </w:rPr>
        <w:t>PART IV</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15.</w:t>
        <w:tab/>
        <w:t>EXHIBITS AND FINANCIAL STATEMENT SCHEDULES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Item 15 (a) -- The following documents are filed as part of this report:</w:t>
      </w:r>
    </w:p>
    <w:p>
      <w:pPr>
        <w:spacing w:after="0" w:line="191" w:lineRule="exact"/>
        <w:rPr>
          <w:sz w:val="20"/>
          <w:szCs w:val="20"/>
          <w:color w:val="auto"/>
        </w:rPr>
      </w:pPr>
    </w:p>
    <w:p>
      <w:pPr>
        <w:ind w:left="960" w:right="4399" w:hanging="185"/>
        <w:spacing w:after="0" w:line="493" w:lineRule="auto"/>
        <w:tabs>
          <w:tab w:leader="none" w:pos="105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&amp; 2) Consolidated Financial Statement Schedule -- Schedule II Valuation and Qualifying Accounts</w:t>
      </w:r>
    </w:p>
    <w:p>
      <w:pPr>
        <w:spacing w:after="0" w:line="1"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All other schedules are omitted as they are not required, or the required information is shown in the consolidated financial statements or notes thereto.</w:t>
      </w:r>
    </w:p>
    <w:p>
      <w:pPr>
        <w:spacing w:after="0" w:line="186" w:lineRule="exact"/>
        <w:rPr>
          <w:sz w:val="20"/>
          <w:szCs w:val="20"/>
          <w:color w:val="auto"/>
        </w:rPr>
      </w:pPr>
    </w:p>
    <w:p>
      <w:pPr>
        <w:ind w:left="1060" w:hanging="285"/>
        <w:spacing w:after="0"/>
        <w:tabs>
          <w:tab w:leader="none" w:pos="10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 See Exhibit Index at page IV-2 of this Form 10-K.</w:t>
      </w:r>
    </w:p>
    <w:p>
      <w:pPr>
        <w:spacing w:after="0" w:line="191"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IV-1</w:t>
      </w:r>
    </w:p>
    <w:p>
      <w:pPr>
        <w:sectPr>
          <w:pgSz w:w="11900" w:h="16838" w:orient="portrait"/>
          <w:cols w:equalWidth="0" w:num="1">
            <w:col w:w="10219"/>
          </w:cols>
          <w:pgMar w:left="240" w:top="676" w:right="1440" w:bottom="1440" w:gutter="0" w:footer="0" w:header="0"/>
        </w:sectPr>
      </w:pPr>
    </w:p>
    <w:bookmarkStart w:id="84" w:name="page85"/>
    <w:bookmarkEnd w:id="84"/>
    <w:p>
      <w:pPr>
        <w:spacing w:after="0" w:line="59"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6"/>
          <w:szCs w:val="16"/>
          <w:color w:val="auto"/>
        </w:rPr>
        <w:t>EXHIBIT INDEX</w:t>
      </w:r>
    </w:p>
    <w:p>
      <w:pPr>
        <w:spacing w:after="0" w:line="19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DESCRIPTION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------ 3.1</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Restated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Articles of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Corporation(1)</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3.2 By-laws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as amended(2)</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*10.2 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BradyGold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Plan, as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amended(2)</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*10.3</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Additional</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Compensation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Plan, as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amended(2)</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*10.4 Form of</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Executive's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Deferred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Compensation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 as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amended(11)</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*10.5 Forms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Director's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Deferred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Compensation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 as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amended(11)</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*10.6 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1989 Non-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Qualified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Stock Option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Plan(4) 10.9</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Automatic</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Dividend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Reinvestment</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Plan(4)</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*10.10</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Supplemental</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Retirement</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Plan between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Katherine</w:t>
      </w:r>
    </w:p>
    <w:p>
      <w:pPr>
        <w:spacing w:after="0" w:line="5" w:lineRule="exact"/>
        <w:rPr>
          <w:sz w:val="20"/>
          <w:szCs w:val="20"/>
          <w:color w:val="auto"/>
        </w:rPr>
      </w:pPr>
    </w:p>
    <w:p>
      <w:pPr>
        <w:ind w:left="380" w:right="8959" w:hanging="285"/>
        <w:spacing w:after="0" w:line="246" w:lineRule="auto"/>
        <w:tabs>
          <w:tab w:leader="none" w:pos="3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Hudson(5) *10.11</w:t>
      </w:r>
    </w:p>
    <w:p>
      <w:pPr>
        <w:spacing w:after="0" w:line="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Supplemental</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Executive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Retirement</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Plan between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Donald 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Rearic(16)</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*10.12 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 Omnibus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Incentive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Stock Plan(7)</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*10.13 Brady</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1997</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Nonqualified</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Stock Option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Plan for Non-</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Employee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Directors(7)</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*10.14 Change</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Control</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Agreement</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dated January</w:t>
      </w:r>
    </w:p>
    <w:p>
      <w:pPr>
        <w:sectPr>
          <w:pgSz w:w="11900" w:h="16897" w:orient="portrait"/>
          <w:cols w:equalWidth="0" w:num="1">
            <w:col w:w="10219"/>
          </w:cols>
          <w:pgMar w:left="240" w:top="676" w:right="1440" w:bottom="0" w:gutter="0" w:footer="0" w:header="0"/>
        </w:sectPr>
      </w:pPr>
    </w:p>
    <w:bookmarkStart w:id="85" w:name="page86"/>
    <w:bookmarkEnd w:id="85"/>
    <w:p>
      <w:pPr>
        <w:jc w:val="center"/>
        <w:ind w:right="8919"/>
        <w:spacing w:after="0"/>
        <w:rPr>
          <w:sz w:val="20"/>
          <w:szCs w:val="20"/>
          <w:color w:val="auto"/>
        </w:rPr>
      </w:pPr>
      <w:r>
        <w:rPr>
          <w:rFonts w:ascii="Courier New" w:cs="Courier New" w:eastAsia="Courier New" w:hAnsi="Courier New"/>
          <w:sz w:val="16"/>
          <w:szCs w:val="16"/>
          <w:color w:val="auto"/>
        </w:rPr>
        <w:t>5, 2001,</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between Brady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and Katherine</w:t>
      </w:r>
    </w:p>
    <w:p>
      <w:pPr>
        <w:spacing w:after="0" w:line="5" w:lineRule="exact"/>
        <w:rPr>
          <w:sz w:val="20"/>
          <w:szCs w:val="20"/>
          <w:color w:val="auto"/>
        </w:rPr>
      </w:pPr>
    </w:p>
    <w:p>
      <w:pPr>
        <w:jc w:val="both"/>
        <w:ind w:right="8919" w:firstLine="7"/>
        <w:spacing w:after="0" w:line="246" w:lineRule="auto"/>
        <w:tabs>
          <w:tab w:leader="none" w:pos="29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Hudson(10) *10.15 Change</w:t>
      </w:r>
    </w:p>
    <w:p>
      <w:pPr>
        <w:spacing w:after="0" w:line="1" w:lineRule="exact"/>
        <w:rPr>
          <w:rFonts w:ascii="Courier New" w:cs="Courier New" w:eastAsia="Courier New" w:hAnsi="Courier New"/>
          <w:sz w:val="16"/>
          <w:szCs w:val="16"/>
          <w:color w:val="auto"/>
        </w:rPr>
      </w:pPr>
    </w:p>
    <w:p>
      <w:pPr>
        <w:jc w:val="center"/>
        <w:ind w:right="8919" w:firstLine="145"/>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Control Agreement dated January 5, 2001, between Brady Corporation and David W. Schroeder(10) *10.17 Change of Control Agreement dated January 5, 2001, between Brady Corporation and David R. Hawke(10) *10.18 Change of Control Agreement dated May 13, 1997, between Brady Corporation and Donald E. Rearic(16) *10.20 Restricted Stock Agreement dated August 1, 1997, between Brady Corporation and Katherine M. Hudson(8)</w:t>
      </w:r>
    </w:p>
    <w:p>
      <w:pPr>
        <w:spacing w:after="0" w:line="2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*10.22</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Restricted</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Agreement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dated August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1, 1997,</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between Brady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David W.</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Schroeder(8)</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*10.23</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Restricted</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Agreement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dated August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1, 1997,</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between Brady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David R.</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Hawke(8)</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*10.24</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Amendment to</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Change of</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Control</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Agreement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dated May 20,</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2003, between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Brady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and Frank M.</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Jaehnert(14)</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*10.25 Brady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Restoration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Plan dated</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January 1,</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2000(9)</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*10.26 Brady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2001 Omnibus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Incentive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Plan(11)</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10.27</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Revolving</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Credit</w:t>
      </w:r>
    </w:p>
    <w:p>
      <w:pPr>
        <w:sectPr>
          <w:pgSz w:w="11900" w:h="16838" w:orient="portrait"/>
          <w:cols w:equalWidth="0" w:num="1">
            <w:col w:w="10179"/>
          </w:cols>
          <w:pgMar w:left="280" w:top="142" w:right="1440" w:bottom="0" w:gutter="0" w:footer="0" w:header="0"/>
        </w:sectPr>
      </w:pPr>
    </w:p>
    <w:bookmarkStart w:id="86" w:name="page87"/>
    <w:bookmarkEnd w:id="86"/>
    <w:p>
      <w:pPr>
        <w:jc w:val="center"/>
        <w:ind w:right="8919"/>
        <w:spacing w:after="0"/>
        <w:rPr>
          <w:sz w:val="20"/>
          <w:szCs w:val="20"/>
          <w:color w:val="auto"/>
        </w:rPr>
      </w:pPr>
      <w:r>
        <w:rPr>
          <w:rFonts w:ascii="Courier New" w:cs="Courier New" w:eastAsia="Courier New" w:hAnsi="Courier New"/>
          <w:sz w:val="16"/>
          <w:szCs w:val="16"/>
          <w:color w:val="auto"/>
        </w:rPr>
        <w:t>Facility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Credit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Agreement(12)</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*10.28 Change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of Control</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Agreement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dated January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5, 2001,</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between Brady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and Michael</w:t>
      </w:r>
    </w:p>
    <w:p>
      <w:pPr>
        <w:spacing w:after="0" w:line="5" w:lineRule="exact"/>
        <w:rPr>
          <w:sz w:val="20"/>
          <w:szCs w:val="20"/>
          <w:color w:val="auto"/>
        </w:rPr>
      </w:pPr>
    </w:p>
    <w:p>
      <w:pPr>
        <w:jc w:val="both"/>
        <w:ind w:left="60" w:right="8919" w:hanging="53"/>
        <w:spacing w:after="0" w:line="263" w:lineRule="auto"/>
        <w:tabs>
          <w:tab w:leader="none" w:pos="30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Oliver(13) *10.29 Brady Corporation 2003 Omnibus</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Incentive</w:t>
      </w:r>
    </w:p>
    <w:p>
      <w:pPr>
        <w:spacing w:after="0" w:line="5" w:lineRule="exact"/>
        <w:rPr>
          <w:rFonts w:ascii="Courier New" w:cs="Courier New" w:eastAsia="Courier New" w:hAnsi="Courier New"/>
          <w:sz w:val="15"/>
          <w:szCs w:val="15"/>
          <w:color w:val="auto"/>
        </w:rPr>
      </w:pPr>
    </w:p>
    <w:p>
      <w:pPr>
        <w:ind w:left="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Stock</w:t>
      </w:r>
    </w:p>
    <w:p>
      <w:pPr>
        <w:spacing w:after="0" w:line="5" w:lineRule="exact"/>
        <w:rPr>
          <w:rFonts w:ascii="Courier New" w:cs="Courier New" w:eastAsia="Courier New" w:hAnsi="Courier New"/>
          <w:sz w:val="15"/>
          <w:szCs w:val="15"/>
          <w:color w:val="auto"/>
        </w:rPr>
      </w:pP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Plan(16)</w:t>
      </w:r>
    </w:p>
    <w:p>
      <w:pPr>
        <w:spacing w:after="0" w:line="5"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*10.30</w:t>
      </w:r>
    </w:p>
    <w:p>
      <w:pPr>
        <w:spacing w:after="0" w:line="5" w:lineRule="exact"/>
        <w:rPr>
          <w:rFonts w:ascii="Courier New" w:cs="Courier New" w:eastAsia="Courier New" w:hAnsi="Courier New"/>
          <w:sz w:val="15"/>
          <w:szCs w:val="15"/>
          <w:color w:val="auto"/>
        </w:rPr>
      </w:pPr>
    </w:p>
    <w:p>
      <w:pPr>
        <w:ind w:left="1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Restricted</w:t>
      </w:r>
    </w:p>
    <w:p>
      <w:pPr>
        <w:spacing w:after="0" w:line="5" w:lineRule="exact"/>
        <w:rPr>
          <w:rFonts w:ascii="Courier New" w:cs="Courier New" w:eastAsia="Courier New" w:hAnsi="Courier New"/>
          <w:sz w:val="15"/>
          <w:szCs w:val="15"/>
          <w:color w:val="auto"/>
        </w:rPr>
      </w:pPr>
    </w:p>
    <w:p>
      <w:pPr>
        <w:ind w:left="4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Stock</w:t>
      </w:r>
    </w:p>
    <w:p>
      <w:pPr>
        <w:spacing w:after="0" w:line="5" w:lineRule="exact"/>
        <w:rPr>
          <w:rFonts w:ascii="Courier New" w:cs="Courier New" w:eastAsia="Courier New" w:hAnsi="Courier New"/>
          <w:sz w:val="15"/>
          <w:szCs w:val="15"/>
          <w:color w:val="auto"/>
        </w:rPr>
      </w:pPr>
    </w:p>
    <w:p>
      <w:pPr>
        <w:jc w:val="center"/>
        <w:ind w:right="8919" w:firstLine="194"/>
        <w:spacing w:after="0" w:line="24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Agreement dated June 18, 2003, between Brady Corporation and David R. Hawke(16) *10.31 Restricted Stock Agreement dated June 18, 2003, between Brady Corporation and Michael O. Oliver(16) *10.32 Summary of Compensation Arrangement with Katherine M. Hudson(16) *10.33 Summary of Compensation Arrangement with David W. Schroeder(16) *10.34 Brady Note Purchase Agreement dated June 28, 2004(15) *10.35 Change of Control Agreement dated January 5, 2001, between Brady Corporation and Matthew O. Williamson 21 Subsidiaries of Brady Corporation</w:t>
      </w:r>
    </w:p>
    <w:p>
      <w:pPr>
        <w:sectPr>
          <w:pgSz w:w="11900" w:h="16838" w:orient="portrait"/>
          <w:cols w:equalWidth="0" w:num="1">
            <w:col w:w="10179"/>
          </w:cols>
          <w:pgMar w:left="280" w:top="142" w:right="1440" w:bottom="1440" w:gutter="0" w:footer="0" w:header="0"/>
        </w:sectPr>
      </w:pPr>
    </w:p>
    <w:p>
      <w:pPr>
        <w:spacing w:after="0" w:line="40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179"/>
          </w:cols>
          <w:pgMar w:left="280" w:top="142" w:right="1440" w:bottom="1440" w:gutter="0" w:footer="0" w:header="0"/>
          <w:type w:val="continuous"/>
        </w:sectPr>
      </w:pPr>
    </w:p>
    <w:bookmarkStart w:id="87" w:name="page88"/>
    <w:bookmarkEnd w:id="87"/>
    <w:p>
      <w:pPr>
        <w:jc w:val="center"/>
        <w:ind w:right="8959"/>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ind w:left="241" w:hanging="195"/>
        <w:spacing w:after="0"/>
        <w:tabs>
          <w:tab w:leader="none" w:pos="24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--------- 23</w:t>
      </w:r>
    </w:p>
    <w:p>
      <w:pPr>
        <w:spacing w:after="0" w:line="5" w:lineRule="exact"/>
        <w:rPr>
          <w:rFonts w:ascii="Courier New" w:cs="Courier New" w:eastAsia="Courier New" w:hAnsi="Courier New"/>
          <w:sz w:val="16"/>
          <w:szCs w:val="16"/>
          <w:color w:val="auto"/>
        </w:rPr>
      </w:pPr>
    </w:p>
    <w:p>
      <w:pPr>
        <w:jc w:val="both"/>
        <w:ind w:left="101" w:right="9059" w:firstLine="48"/>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Deloitte &amp; Touche LLP, Independent Registered</w:t>
      </w:r>
    </w:p>
    <w:p>
      <w:pPr>
        <w:spacing w:after="0" w:line="2" w:lineRule="exact"/>
        <w:rPr>
          <w:rFonts w:ascii="Courier New" w:cs="Courier New" w:eastAsia="Courier New" w:hAnsi="Courier New"/>
          <w:sz w:val="16"/>
          <w:szCs w:val="16"/>
          <w:color w:val="auto"/>
        </w:rPr>
      </w:pPr>
    </w:p>
    <w:p>
      <w:pPr>
        <w:ind w:left="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Public</w:t>
      </w:r>
    </w:p>
    <w:p>
      <w:pPr>
        <w:spacing w:after="0" w:line="5"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spacing w:after="0" w:line="5" w:lineRule="exact"/>
        <w:rPr>
          <w:rFonts w:ascii="Courier New" w:cs="Courier New" w:eastAsia="Courier New" w:hAnsi="Courier New"/>
          <w:sz w:val="16"/>
          <w:szCs w:val="16"/>
          <w:color w:val="auto"/>
        </w:rPr>
      </w:pPr>
    </w:p>
    <w:p>
      <w:pPr>
        <w:jc w:val="center"/>
        <w:ind w:left="1" w:right="8959" w:firstLine="191"/>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Firm 31.1 Rule 13a-14(a)/15d-14(a) Certification of Frank M. Jaehnert 31.2 Rule 13a-14(a)/15d-14(a) Certification of David Mathieson 32.1 Section 1350 Certification of Frank M. Jaehnert 32.2 Section 1350 Certification of David Mathieson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81" w:hanging="287"/>
        <w:spacing w:after="0"/>
        <w:tabs>
          <w:tab w:leader="none" w:pos="4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w:t>
      </w:r>
    </w:p>
    <w:p>
      <w:pPr>
        <w:spacing w:after="0" w:line="191" w:lineRule="exact"/>
        <w:rPr>
          <w:sz w:val="20"/>
          <w:szCs w:val="20"/>
          <w:color w:val="auto"/>
        </w:rPr>
      </w:pPr>
    </w:p>
    <w:p>
      <w:pPr>
        <w:ind w:left="481" w:hanging="384"/>
        <w:spacing w:after="0"/>
        <w:tabs>
          <w:tab w:leader="none" w:pos="4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Registration Statement No.</w:t>
      </w:r>
    </w:p>
    <w:p>
      <w:pPr>
        <w:spacing w:after="0" w:line="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333-04155 on Form S-3</w:t>
      </w:r>
    </w:p>
    <w:p>
      <w:pPr>
        <w:spacing w:after="0" w:line="191" w:lineRule="exact"/>
        <w:rPr>
          <w:rFonts w:ascii="Courier New" w:cs="Courier New" w:eastAsia="Courier New" w:hAnsi="Courier New"/>
          <w:sz w:val="16"/>
          <w:szCs w:val="16"/>
          <w:color w:val="auto"/>
        </w:rPr>
      </w:pPr>
    </w:p>
    <w:p>
      <w:pPr>
        <w:ind w:left="481" w:right="2759" w:hanging="384"/>
        <w:spacing w:after="0" w:line="248" w:lineRule="auto"/>
        <w:tabs>
          <w:tab w:leader="none" w:pos="4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1989</w:t>
      </w:r>
    </w:p>
    <w:p>
      <w:pPr>
        <w:spacing w:after="0" w:line="184" w:lineRule="exact"/>
        <w:rPr>
          <w:sz w:val="20"/>
          <w:szCs w:val="20"/>
          <w:color w:val="auto"/>
        </w:rPr>
      </w:pPr>
    </w:p>
    <w:p>
      <w:pPr>
        <w:ind w:left="481" w:right="2759" w:hanging="384"/>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1992</w:t>
      </w:r>
    </w:p>
    <w:p>
      <w:pPr>
        <w:spacing w:after="0" w:line="184" w:lineRule="exact"/>
        <w:rPr>
          <w:rFonts w:ascii="Courier New" w:cs="Courier New" w:eastAsia="Courier New" w:hAnsi="Courier New"/>
          <w:sz w:val="16"/>
          <w:szCs w:val="16"/>
          <w:color w:val="auto"/>
        </w:rPr>
      </w:pPr>
    </w:p>
    <w:p>
      <w:pPr>
        <w:ind w:left="481" w:right="2759" w:hanging="384"/>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1994</w:t>
      </w:r>
    </w:p>
    <w:p>
      <w:pPr>
        <w:spacing w:after="0" w:line="184" w:lineRule="exact"/>
        <w:rPr>
          <w:rFonts w:ascii="Courier New" w:cs="Courier New" w:eastAsia="Courier New" w:hAnsi="Courier New"/>
          <w:sz w:val="16"/>
          <w:szCs w:val="16"/>
          <w:color w:val="auto"/>
        </w:rPr>
      </w:pPr>
    </w:p>
    <w:p>
      <w:pPr>
        <w:ind w:left="481" w:right="2759" w:hanging="384"/>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1995</w:t>
      </w:r>
    </w:p>
    <w:p>
      <w:pPr>
        <w:spacing w:after="0" w:line="184" w:lineRule="exact"/>
        <w:rPr>
          <w:rFonts w:ascii="Courier New" w:cs="Courier New" w:eastAsia="Courier New" w:hAnsi="Courier New"/>
          <w:sz w:val="16"/>
          <w:szCs w:val="16"/>
          <w:color w:val="auto"/>
        </w:rPr>
      </w:pPr>
    </w:p>
    <w:p>
      <w:pPr>
        <w:ind w:left="481" w:right="2459" w:hanging="384"/>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April 30, 1997</w:t>
      </w:r>
    </w:p>
    <w:p>
      <w:pPr>
        <w:spacing w:after="0" w:line="184" w:lineRule="exact"/>
        <w:rPr>
          <w:rFonts w:ascii="Courier New" w:cs="Courier New" w:eastAsia="Courier New" w:hAnsi="Courier New"/>
          <w:sz w:val="16"/>
          <w:szCs w:val="16"/>
          <w:color w:val="auto"/>
        </w:rPr>
      </w:pPr>
    </w:p>
    <w:p>
      <w:pPr>
        <w:ind w:left="481" w:right="2759" w:hanging="384"/>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1997</w:t>
      </w:r>
    </w:p>
    <w:p>
      <w:pPr>
        <w:spacing w:after="0" w:line="184" w:lineRule="exact"/>
        <w:rPr>
          <w:rFonts w:ascii="Courier New" w:cs="Courier New" w:eastAsia="Courier New" w:hAnsi="Courier New"/>
          <w:sz w:val="16"/>
          <w:szCs w:val="16"/>
          <w:color w:val="auto"/>
        </w:rPr>
      </w:pPr>
    </w:p>
    <w:p>
      <w:pPr>
        <w:ind w:left="481" w:right="2759" w:hanging="384"/>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2000</w:t>
      </w:r>
    </w:p>
    <w:p>
      <w:pPr>
        <w:spacing w:after="0" w:line="184" w:lineRule="exact"/>
        <w:rPr>
          <w:rFonts w:ascii="Courier New" w:cs="Courier New" w:eastAsia="Courier New" w:hAnsi="Courier New"/>
          <w:sz w:val="16"/>
          <w:szCs w:val="16"/>
          <w:color w:val="auto"/>
        </w:rPr>
      </w:pPr>
    </w:p>
    <w:p>
      <w:pPr>
        <w:ind w:left="481" w:right="2759" w:hanging="481"/>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2001</w:t>
      </w:r>
    </w:p>
    <w:p>
      <w:pPr>
        <w:spacing w:after="0" w:line="184" w:lineRule="exact"/>
        <w:rPr>
          <w:rFonts w:ascii="Courier New" w:cs="Courier New" w:eastAsia="Courier New" w:hAnsi="Courier New"/>
          <w:sz w:val="16"/>
          <w:szCs w:val="16"/>
          <w:color w:val="auto"/>
        </w:rPr>
      </w:pPr>
    </w:p>
    <w:p>
      <w:pPr>
        <w:ind w:left="481" w:right="2459" w:hanging="481"/>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January 31, 2002</w:t>
      </w:r>
    </w:p>
    <w:p>
      <w:pPr>
        <w:spacing w:after="0" w:line="184" w:lineRule="exact"/>
        <w:rPr>
          <w:rFonts w:ascii="Courier New" w:cs="Courier New" w:eastAsia="Courier New" w:hAnsi="Courier New"/>
          <w:sz w:val="16"/>
          <w:szCs w:val="16"/>
          <w:color w:val="auto"/>
        </w:rPr>
      </w:pPr>
    </w:p>
    <w:p>
      <w:pPr>
        <w:ind w:left="481" w:right="2459" w:hanging="481"/>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April 30, 2002</w:t>
      </w:r>
    </w:p>
    <w:p>
      <w:pPr>
        <w:spacing w:after="0" w:line="184" w:lineRule="exact"/>
        <w:rPr>
          <w:rFonts w:ascii="Courier New" w:cs="Courier New" w:eastAsia="Courier New" w:hAnsi="Courier New"/>
          <w:sz w:val="16"/>
          <w:szCs w:val="16"/>
          <w:color w:val="auto"/>
        </w:rPr>
      </w:pPr>
    </w:p>
    <w:p>
      <w:pPr>
        <w:ind w:left="481" w:right="2759" w:hanging="481"/>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2002</w:t>
      </w:r>
    </w:p>
    <w:p>
      <w:pPr>
        <w:spacing w:after="0" w:line="184" w:lineRule="exact"/>
        <w:rPr>
          <w:rFonts w:ascii="Courier New" w:cs="Courier New" w:eastAsia="Courier New" w:hAnsi="Courier New"/>
          <w:sz w:val="16"/>
          <w:szCs w:val="16"/>
          <w:color w:val="auto"/>
        </w:rPr>
      </w:pPr>
    </w:p>
    <w:p>
      <w:pPr>
        <w:ind w:left="481" w:right="2459" w:hanging="481"/>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Quarterly Report on Form 10-Q for the fiscal quarter ended April 30, 2003</w:t>
      </w:r>
    </w:p>
    <w:p>
      <w:pPr>
        <w:spacing w:after="0" w:line="18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8-K/A filed August 3, 2004</w:t>
      </w:r>
    </w:p>
    <w:p>
      <w:pPr>
        <w:spacing w:after="0" w:line="191" w:lineRule="exact"/>
        <w:rPr>
          <w:rFonts w:ascii="Courier New" w:cs="Courier New" w:eastAsia="Courier New" w:hAnsi="Courier New"/>
          <w:sz w:val="16"/>
          <w:szCs w:val="16"/>
          <w:color w:val="auto"/>
        </w:rPr>
      </w:pPr>
    </w:p>
    <w:p>
      <w:pPr>
        <w:ind w:left="481" w:right="2759" w:hanging="481"/>
        <w:spacing w:after="0" w:line="248" w:lineRule="auto"/>
        <w:tabs>
          <w:tab w:leader="none" w:pos="48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Registrant's Annual Report on Form 10-K for the fiscal year ended July 31, 2003</w:t>
      </w:r>
    </w:p>
    <w:p>
      <w:pPr>
        <w:sectPr>
          <w:pgSz w:w="11900" w:h="16838" w:orient="portrait"/>
          <w:cols w:equalWidth="0" w:num="1">
            <w:col w:w="10220"/>
          </w:cols>
          <w:pgMar w:left="239" w:top="676" w:right="1440" w:bottom="0" w:gutter="0" w:footer="0" w:header="0"/>
        </w:sectPr>
      </w:pPr>
    </w:p>
    <w:bookmarkStart w:id="88" w:name="page89"/>
    <w:bookmarkEnd w:id="88"/>
    <w:p>
      <w:pPr>
        <w:ind w:left="258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9019"/>
          </w:cols>
          <w:pgMar w:left="1440" w:top="328" w:right="1440" w:bottom="1440" w:gutter="0" w:footer="0" w:header="0"/>
        </w:sectPr>
      </w:pPr>
    </w:p>
    <w:bookmarkStart w:id="89" w:name="page90"/>
    <w:bookmarkEnd w:id="89"/>
    <w:p>
      <w:pPr>
        <w:jc w:val="center"/>
        <w:ind w:right="2479"/>
        <w:spacing w:after="0"/>
        <w:rPr>
          <w:sz w:val="20"/>
          <w:szCs w:val="20"/>
          <w:color w:val="auto"/>
        </w:rPr>
      </w:pPr>
      <w:r>
        <w:rPr>
          <w:rFonts w:ascii="Courier New" w:cs="Courier New" w:eastAsia="Courier New" w:hAnsi="Courier New"/>
          <w:sz w:val="16"/>
          <w:szCs w:val="16"/>
          <w:color w:val="auto"/>
        </w:rPr>
        <w:t>BRADY CORPORATION AND SUBSIDIARIES</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9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JULY 31,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DESCRIPTION 2004 2003 2002 -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(DOLLARS IN THOUSANDS) Valuation</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accounts deducted in balance sheet</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from assets to which they apply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Accounts receivable -- allowance for</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losses: Balances at beginning of</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period...........................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$3,166 $3,206 $2,297 Additions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Charged to</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expense..........................</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1,450 1,523 2,467 Due to acquired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businesses.................. 295 167 -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Deductions -- Bad debts written off,</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net of recoveries.... (1,042) (1,730)</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(1,558) ------ ------ ------ Balances</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at end of</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period.................................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$3,869 $3,166 $3,206 ======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Inventory -- reserve for slow-</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moving inventory: Balances at</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beginning of</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period...........................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$6,715 $4,957 $4,273 Additions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Charged to</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expense.......................... 369</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1,593 684 Due to acquired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businesses.................. 350 165 -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 ------ Balances at end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period.................................</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$7,434 $6,715 $4,957 ======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IV-4</w:t>
      </w:r>
    </w:p>
    <w:p>
      <w:pPr>
        <w:sectPr>
          <w:pgSz w:w="11900" w:h="16838" w:orient="portrait"/>
          <w:cols w:equalWidth="0" w:num="1">
            <w:col w:w="10219"/>
          </w:cols>
          <w:pgMar w:left="240" w:top="676" w:right="1440" w:bottom="1440" w:gutter="0" w:footer="0" w:header="0"/>
        </w:sectPr>
      </w:pPr>
    </w:p>
    <w:bookmarkStart w:id="90" w:name="page91"/>
    <w:bookmarkEnd w:id="90"/>
    <w:p>
      <w:pPr>
        <w:jc w:val="center"/>
        <w:ind w:right="245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this eighth day of October 2004.</w:t>
      </w:r>
    </w:p>
    <w:p>
      <w:pPr>
        <w:spacing w:after="0" w:line="186"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BRADY CORPORATION</w:t>
      </w:r>
    </w:p>
    <w:p>
      <w:pPr>
        <w:sectPr>
          <w:pgSz w:w="11900" w:h="16838" w:orient="portrait"/>
          <w:cols w:equalWidth="0" w:num="1">
            <w:col w:w="10220"/>
          </w:cols>
          <w:pgMar w:left="239" w:top="676" w:right="1440" w:bottom="1440" w:gutter="0" w:footer="0" w:header="0"/>
        </w:sectPr>
      </w:pPr>
    </w:p>
    <w:p>
      <w:pPr>
        <w:spacing w:after="0" w:line="191" w:lineRule="exact"/>
        <w:rPr>
          <w:sz w:val="20"/>
          <w:szCs w:val="20"/>
          <w:color w:val="auto"/>
        </w:rPr>
      </w:pPr>
    </w:p>
    <w:p>
      <w:pPr>
        <w:ind w:left="4061"/>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DAVID MATHIESON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David Mathieson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&amp; Chief Financial</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Officer</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(Principal Accounting Officer)</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(Principal Financial Officer)</w:t>
      </w:r>
    </w:p>
    <w:p>
      <w:pPr>
        <w:spacing w:after="0" w:line="191" w:lineRule="exact"/>
        <w:rPr>
          <w:sz w:val="20"/>
          <w:szCs w:val="20"/>
          <w:color w:val="auto"/>
        </w:rPr>
      </w:pPr>
    </w:p>
    <w:p>
      <w:pPr>
        <w:sectPr>
          <w:pgSz w:w="11900" w:h="16838" w:orient="portrait"/>
          <w:cols w:equalWidth="0" w:num="2">
            <w:col w:w="4261" w:space="0"/>
            <w:col w:w="5959"/>
          </w:cols>
          <w:pgMar w:left="239" w:top="676" w:right="1440" w:bottom="1440" w:gutter="0" w:footer="0" w:header="0"/>
          <w:type w:val="continuous"/>
        </w:sect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20"/>
          </w:cols>
          <w:pgMar w:left="239" w:top="6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/s/ F. M. JAEHNERT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President and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8, 2004</w:t>
      </w:r>
    </w:p>
    <w:p>
      <w:pPr>
        <w:spacing w:after="0" w:line="191" w:lineRule="exact"/>
        <w:rPr>
          <w:sz w:val="20"/>
          <w:szCs w:val="20"/>
          <w:color w:val="auto"/>
        </w:rPr>
      </w:pPr>
    </w:p>
    <w:p>
      <w:pPr>
        <w:sectPr>
          <w:pgSz w:w="11900" w:h="16838" w:orient="portrait"/>
          <w:cols w:equalWidth="0" w:num="3">
            <w:col w:w="3881" w:space="480"/>
            <w:col w:w="2820" w:space="280"/>
            <w:col w:w="2759"/>
          </w:cols>
          <w:pgMar w:left="239" w:top="676" w:right="1440" w:bottom="1440" w:gutter="0" w:footer="0" w:header="0"/>
          <w:type w:val="continuous"/>
        </w:sectPr>
      </w:pPr>
    </w:p>
    <w:p>
      <w:pPr>
        <w:ind w:left="1161"/>
        <w:spacing w:after="0"/>
        <w:rPr>
          <w:sz w:val="20"/>
          <w:szCs w:val="20"/>
          <w:color w:val="auto"/>
        </w:rPr>
      </w:pPr>
      <w:r>
        <w:rPr>
          <w:rFonts w:ascii="Courier New" w:cs="Courier New" w:eastAsia="Courier New" w:hAnsi="Courier New"/>
          <w:sz w:val="16"/>
          <w:szCs w:val="16"/>
          <w:color w:val="auto"/>
        </w:rPr>
        <w:t>F. M. Jaehnert</w:t>
      </w:r>
    </w:p>
    <w:p>
      <w:pPr>
        <w:sectPr>
          <w:pgSz w:w="11900" w:h="16838" w:orient="portrait"/>
          <w:cols w:equalWidth="0" w:num="1">
            <w:col w:w="10220"/>
          </w:cols>
          <w:pgMar w:left="239" w:top="676" w:right="1440" w:bottom="1440" w:gutter="0" w:footer="0" w:header="0"/>
          <w:type w:val="continuous"/>
        </w:sectPr>
      </w:pPr>
    </w:p>
    <w:p>
      <w:pPr>
        <w:spacing w:after="0" w:line="378"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/s/ P. J. LETTENBERGER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8, 2004</w:t>
      </w:r>
    </w:p>
    <w:p>
      <w:pPr>
        <w:spacing w:after="0" w:line="5" w:lineRule="exact"/>
        <w:rPr>
          <w:sz w:val="20"/>
          <w:szCs w:val="20"/>
          <w:color w:val="auto"/>
        </w:rPr>
      </w:pPr>
    </w:p>
    <w:p>
      <w:pPr>
        <w:sectPr>
          <w:pgSz w:w="11900" w:h="16838" w:orient="portrait"/>
          <w:cols w:equalWidth="0" w:num="3">
            <w:col w:w="4421" w:space="720"/>
            <w:col w:w="1600" w:space="720"/>
            <w:col w:w="27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P. J. Lettenberger</w:t>
      </w:r>
    </w:p>
    <w:p>
      <w:pPr>
        <w:sectPr>
          <w:pgSz w:w="11900" w:h="16838" w:orient="portrait"/>
          <w:cols w:equalWidth="0" w:num="1">
            <w:col w:w="10220"/>
          </w:cols>
          <w:pgMar w:left="239" w:top="676" w:right="1440" w:bottom="1440" w:gutter="0" w:footer="0" w:header="0"/>
          <w:type w:val="continuous"/>
        </w:sectPr>
      </w:pP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R. A. BEMIS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 A. Bemis</w:t>
      </w: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F. W. HARRIS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 W. Harris</w:t>
      </w: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R. C. BUCHANAN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 C. Buchanan</w:t>
      </w: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R. D. PEIRCE</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 D. Peirce</w:t>
      </w: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G. E. NEI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E. Nei</w:t>
      </w: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M. K. BUSH</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 K. Bush</w:t>
      </w: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F. R. JARC</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 R. Jarc</w:t>
      </w:r>
    </w:p>
    <w:p>
      <w:pPr>
        <w:spacing w:after="0" w:line="378" w:lineRule="exact"/>
        <w:rPr>
          <w:sz w:val="20"/>
          <w:szCs w:val="20"/>
          <w:color w:val="auto"/>
        </w:rPr>
      </w:pPr>
    </w:p>
    <w:p>
      <w:pPr>
        <w:jc w:val="right"/>
        <w:ind w:right="1299"/>
        <w:spacing w:after="0"/>
        <w:tabs>
          <w:tab w:leader="none" w:pos="3760" w:val="left"/>
          <w:tab w:leader="none" w:pos="1440" w:val="left"/>
        </w:tabs>
        <w:rPr>
          <w:sz w:val="20"/>
          <w:szCs w:val="20"/>
          <w:color w:val="auto"/>
        </w:rPr>
      </w:pPr>
      <w:r>
        <w:rPr>
          <w:rFonts w:ascii="Courier New" w:cs="Courier New" w:eastAsia="Courier New" w:hAnsi="Courier New"/>
          <w:sz w:val="16"/>
          <w:szCs w:val="16"/>
          <w:color w:val="auto"/>
        </w:rPr>
        <w:t>/s/ E. P. PUNGELLO</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October 8, 2004</w:t>
      </w:r>
    </w:p>
    <w:p>
      <w:pPr>
        <w:spacing w:after="0" w:line="5" w:lineRule="exact"/>
        <w:rPr>
          <w:sz w:val="20"/>
          <w:szCs w:val="20"/>
          <w:color w:val="auto"/>
        </w:rPr>
      </w:pPr>
    </w:p>
    <w:p>
      <w:pPr>
        <w:ind w:left="201" w:hanging="201"/>
        <w:spacing w:after="0"/>
        <w:tabs>
          <w:tab w:leader="none" w:pos="20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 P. Pungello</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IV-5</w:t>
      </w:r>
    </w:p>
    <w:p>
      <w:pPr>
        <w:sectPr>
          <w:pgSz w:w="11900" w:h="16838" w:orient="portrait"/>
          <w:cols w:equalWidth="0" w:num="1">
            <w:col w:w="10220"/>
          </w:cols>
          <w:pgMar w:left="239" w:top="676" w:right="1440" w:bottom="1440" w:gutter="0" w:footer="0" w:header="0"/>
          <w:type w:val="continuous"/>
        </w:sectPr>
      </w:pPr>
    </w:p>
    <w:bookmarkStart w:id="91" w:name="page92"/>
    <w:bookmarkEnd w:id="91"/>
    <w:p>
      <w:pPr>
        <w:ind w:left="6501"/>
        <w:spacing w:after="0"/>
        <w:rPr>
          <w:sz w:val="20"/>
          <w:szCs w:val="20"/>
          <w:color w:val="auto"/>
        </w:rPr>
      </w:pPr>
      <w:r>
        <w:rPr>
          <w:rFonts w:ascii="Courier New" w:cs="Courier New" w:eastAsia="Courier New" w:hAnsi="Courier New"/>
          <w:sz w:val="16"/>
          <w:szCs w:val="16"/>
          <w:color w:val="auto"/>
        </w:rPr>
        <w:t>EXHIBIT 10.35</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CHANGE OF CONTROL AGREEMENT DATED JANUARY 5, 2001 BETWEEN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BRADY CORPORATION AND MATTHEW O. WILLIAMSON</w:t>
      </w:r>
    </w:p>
    <w:p>
      <w:pPr>
        <w:spacing w:after="0" w:line="191" w:lineRule="exact"/>
        <w:rPr>
          <w:sz w:val="20"/>
          <w:szCs w:val="20"/>
          <w:color w:val="auto"/>
        </w:rPr>
      </w:pPr>
    </w:p>
    <w:p>
      <w:pPr>
        <w:ind w:left="1" w:right="2859" w:firstLine="1744"/>
        <w:spacing w:after="0" w:line="248" w:lineRule="auto"/>
        <w:rPr>
          <w:sz w:val="20"/>
          <w:szCs w:val="20"/>
          <w:color w:val="auto"/>
        </w:rPr>
      </w:pPr>
      <w:r>
        <w:rPr>
          <w:rFonts w:ascii="Courier New" w:cs="Courier New" w:eastAsia="Courier New" w:hAnsi="Courier New"/>
          <w:sz w:val="16"/>
          <w:szCs w:val="16"/>
          <w:color w:val="auto"/>
        </w:rPr>
        <w:t>AGREEMENT, made as of January 5, 2001, between Brady Corporation, a Wisconsin corporation, ("Company") and Matthew O. Williamson.</w:t>
      </w:r>
    </w:p>
    <w:p>
      <w:pPr>
        <w:spacing w:after="0" w:line="184" w:lineRule="exact"/>
        <w:rPr>
          <w:sz w:val="20"/>
          <w:szCs w:val="20"/>
          <w:color w:val="auto"/>
        </w:rPr>
      </w:pPr>
    </w:p>
    <w:p>
      <w:pPr>
        <w:ind w:left="1" w:right="2659" w:firstLine="1744"/>
        <w:spacing w:after="0" w:line="248" w:lineRule="auto"/>
        <w:rPr>
          <w:sz w:val="20"/>
          <w:szCs w:val="20"/>
          <w:color w:val="auto"/>
        </w:rPr>
      </w:pPr>
      <w:r>
        <w:rPr>
          <w:rFonts w:ascii="Courier New" w:cs="Courier New" w:eastAsia="Courier New" w:hAnsi="Courier New"/>
          <w:sz w:val="16"/>
          <w:szCs w:val="16"/>
          <w:color w:val="auto"/>
        </w:rPr>
        <w:t>WHEREAS, the Executive is now serving as an executive of the Company in a position of importance and responsibility; and</w:t>
      </w:r>
    </w:p>
    <w:p>
      <w:pPr>
        <w:spacing w:after="0" w:line="184"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86"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86" w:lineRule="exact"/>
        <w:rPr>
          <w:sz w:val="20"/>
          <w:szCs w:val="20"/>
          <w:color w:val="auto"/>
        </w:rPr>
      </w:pPr>
    </w:p>
    <w:p>
      <w:pPr>
        <w:ind w:left="1" w:right="2759" w:firstLine="1744"/>
        <w:spacing w:after="0" w:line="248" w:lineRule="auto"/>
        <w:rPr>
          <w:sz w:val="20"/>
          <w:szCs w:val="20"/>
          <w:color w:val="auto"/>
        </w:rPr>
      </w:pPr>
      <w:r>
        <w:rPr>
          <w:rFonts w:ascii="Courier New" w:cs="Courier New" w:eastAsia="Courier New" w:hAnsi="Courier New"/>
          <w:sz w:val="16"/>
          <w:szCs w:val="16"/>
          <w:color w:val="auto"/>
        </w:rPr>
        <w:t>NOW, THEREFORE, in consideration of the mutual promises and covenants set forth herein, the Executive and Company agree as follows:</w:t>
      </w:r>
    </w:p>
    <w:p>
      <w:pPr>
        <w:spacing w:after="0" w:line="184" w:lineRule="exact"/>
        <w:rPr>
          <w:sz w:val="20"/>
          <w:szCs w:val="20"/>
          <w:color w:val="auto"/>
        </w:rPr>
      </w:pPr>
    </w:p>
    <w:p>
      <w:pPr>
        <w:ind w:left="881"/>
        <w:spacing w:after="0"/>
        <w:tabs>
          <w:tab w:leader="none" w:pos="21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DEFINITIONS.</w:t>
      </w:r>
    </w:p>
    <w:p>
      <w:pPr>
        <w:spacing w:after="0" w:line="191" w:lineRule="exact"/>
        <w:rPr>
          <w:sz w:val="20"/>
          <w:szCs w:val="20"/>
          <w:color w:val="auto"/>
        </w:rPr>
      </w:pPr>
    </w:p>
    <w:p>
      <w:pPr>
        <w:ind w:left="1" w:right="2459" w:firstLine="1744"/>
        <w:spacing w:after="0" w:line="247" w:lineRule="auto"/>
        <w:tabs>
          <w:tab w:leader="none" w:pos="2132"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85"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Due to Change of Control. A "Termination Due to Change of Control" shall occur if within the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94" w:lineRule="exact"/>
        <w:rPr>
          <w:rFonts w:ascii="Courier New" w:cs="Courier New" w:eastAsia="Courier New" w:hAnsi="Courier New"/>
          <w:sz w:val="16"/>
          <w:szCs w:val="16"/>
          <w:color w:val="auto"/>
        </w:rPr>
      </w:pPr>
    </w:p>
    <w:p>
      <w:pPr>
        <w:ind w:left="1" w:right="2559" w:firstLine="1744"/>
        <w:spacing w:after="0" w:line="246" w:lineRule="auto"/>
        <w:tabs>
          <w:tab w:leader="none" w:pos="2132"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 reasonable time to cure has transpired,</w:t>
      </w:r>
    </w:p>
    <w:p>
      <w:pPr>
        <w:spacing w:after="0" w:line="3" w:lineRule="exact"/>
        <w:rPr>
          <w:rFonts w:ascii="Courier New" w:cs="Courier New" w:eastAsia="Courier New" w:hAnsi="Courier New"/>
          <w:sz w:val="16"/>
          <w:szCs w:val="16"/>
          <w:color w:val="auto"/>
        </w:rPr>
      </w:pPr>
    </w:p>
    <w:p>
      <w:pPr>
        <w:ind w:left="1" w:right="2459" w:hanging="1"/>
        <w:spacing w:after="0" w:line="247" w:lineRule="auto"/>
        <w:tabs>
          <w:tab w:leader="none" w:pos="48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Company, as determined in good faith by the Board of Directors of the Company.</w:t>
      </w:r>
    </w:p>
    <w:p>
      <w:pPr>
        <w:spacing w:after="0" w:line="185"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91" w:lineRule="exact"/>
        <w:rPr>
          <w:rFonts w:ascii="Courier New" w:cs="Courier New" w:eastAsia="Courier New" w:hAnsi="Courier New"/>
          <w:sz w:val="16"/>
          <w:szCs w:val="16"/>
          <w:color w:val="auto"/>
        </w:rPr>
      </w:pPr>
    </w:p>
    <w:p>
      <w:pPr>
        <w:ind w:left="2141" w:hanging="396"/>
        <w:spacing w:after="0"/>
        <w:tabs>
          <w:tab w:leader="none" w:pos="214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91" w:lineRule="exact"/>
        <w:rPr>
          <w:sz w:val="20"/>
          <w:szCs w:val="20"/>
          <w:color w:val="auto"/>
        </w:rPr>
      </w:pPr>
    </w:p>
    <w:p>
      <w:pPr>
        <w:ind w:left="881"/>
        <w:spacing w:after="0"/>
        <w:tabs>
          <w:tab w:leader="none" w:pos="21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PAYMENTS UPON TERMINATION DUE TO CHANGE OF CONTROL.</w:t>
      </w:r>
    </w:p>
    <w:p>
      <w:pPr>
        <w:spacing w:after="0" w:line="191" w:lineRule="exact"/>
        <w:rPr>
          <w:sz w:val="20"/>
          <w:szCs w:val="20"/>
          <w:color w:val="auto"/>
        </w:rPr>
      </w:pPr>
    </w:p>
    <w:p>
      <w:pPr>
        <w:ind w:left="1" w:right="2459" w:firstLine="1744"/>
        <w:spacing w:after="0" w:line="247" w:lineRule="auto"/>
        <w:tabs>
          <w:tab w:leader="none" w:pos="213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Termination Due to Change of Control, the Executive shall be paid an amount equal to one time the annual base salary paid the Executive by the Company in effect immediately prior to the Date the Change of Control occurs, and one time the average SVE bonus payment received in the three years immediately prior to the date the Change of Control occurs. Such amount shall be paid in twelve monthly installments beginning on the 15th day of the month following the month in which the Executive's employment with the</w:t>
      </w:r>
    </w:p>
    <w:p>
      <w:pPr>
        <w:sectPr>
          <w:pgSz w:w="11900" w:h="16838" w:orient="portrait"/>
          <w:cols w:equalWidth="0" w:num="1">
            <w:col w:w="10220"/>
          </w:cols>
          <w:pgMar w:left="239" w:top="514" w:right="1440" w:bottom="0" w:gutter="0" w:footer="0" w:header="0"/>
        </w:sectPr>
      </w:pPr>
    </w:p>
    <w:bookmarkStart w:id="92" w:name="page93"/>
    <w:bookmarkEnd w:id="92"/>
    <w:p>
      <w:pPr>
        <w:spacing w:after="0"/>
        <w:rPr>
          <w:sz w:val="20"/>
          <w:szCs w:val="20"/>
          <w:color w:val="auto"/>
        </w:rPr>
      </w:pPr>
      <w:r>
        <w:rPr>
          <w:rFonts w:ascii="Courier New" w:cs="Courier New" w:eastAsia="Courier New" w:hAnsi="Courier New"/>
          <w:sz w:val="16"/>
          <w:szCs w:val="16"/>
          <w:color w:val="auto"/>
        </w:rPr>
        <w:t>Company terminates.</w:t>
      </w:r>
    </w:p>
    <w:p>
      <w:pPr>
        <w:sectPr>
          <w:pgSz w:w="11900" w:h="16838" w:orient="portrait"/>
          <w:cols w:equalWidth="0" w:num="1">
            <w:col w:w="10219"/>
          </w:cols>
          <w:pgMar w:left="240" w:top="142" w:right="1440" w:bottom="1440" w:gutter="0" w:footer="0" w:header="0"/>
        </w:sectPr>
      </w:pPr>
    </w:p>
    <w:bookmarkStart w:id="93" w:name="page94"/>
    <w:bookmarkEnd w:id="93"/>
    <w:p>
      <w:pPr>
        <w:ind w:right="2459" w:firstLine="1744"/>
        <w:spacing w:after="0" w:line="247" w:lineRule="auto"/>
        <w:tabs>
          <w:tab w:leader="none" w:pos="213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85" w:lineRule="exact"/>
        <w:rPr>
          <w:sz w:val="20"/>
          <w:szCs w:val="20"/>
          <w:color w:val="auto"/>
        </w:rPr>
      </w:pPr>
    </w:p>
    <w:p>
      <w:pPr>
        <w:ind w:left="880"/>
        <w:spacing w:after="0"/>
        <w:tabs>
          <w:tab w:leader="none" w:pos="212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EXCISE TAX, ATTORNEY FEES.</w:t>
      </w:r>
    </w:p>
    <w:p>
      <w:pPr>
        <w:spacing w:after="0" w:line="191" w:lineRule="exact"/>
        <w:rPr>
          <w:sz w:val="20"/>
          <w:szCs w:val="20"/>
          <w:color w:val="auto"/>
        </w:rPr>
      </w:pPr>
    </w:p>
    <w:p>
      <w:pPr>
        <w:ind w:right="2459" w:firstLine="1744"/>
        <w:spacing w:after="0" w:line="247" w:lineRule="auto"/>
        <w:tabs>
          <w:tab w:leader="none" w:pos="213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85" w:lineRule="exact"/>
        <w:rPr>
          <w:rFonts w:ascii="Courier New" w:cs="Courier New" w:eastAsia="Courier New" w:hAnsi="Courier New"/>
          <w:sz w:val="16"/>
          <w:szCs w:val="16"/>
          <w:color w:val="auto"/>
        </w:rPr>
      </w:pPr>
    </w:p>
    <w:p>
      <w:pPr>
        <w:jc w:val="both"/>
        <w:ind w:right="2459" w:firstLine="1744"/>
        <w:spacing w:after="0" w:line="247" w:lineRule="auto"/>
        <w:tabs>
          <w:tab w:leader="none" w:pos="213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is required to file a lawsuit to enforce the Executive's rights under this Agreement, and the Executive prevails in such lawsuit, the Company will reimburse the Executive for the attorney fees incurred up to a maximum of $25,000.00.</w:t>
      </w:r>
    </w:p>
    <w:p>
      <w:pPr>
        <w:spacing w:after="0" w:line="186" w:lineRule="exact"/>
        <w:rPr>
          <w:sz w:val="20"/>
          <w:szCs w:val="20"/>
          <w:color w:val="auto"/>
        </w:rPr>
      </w:pPr>
    </w:p>
    <w:p>
      <w:pPr>
        <w:ind w:left="880"/>
        <w:spacing w:after="0"/>
        <w:tabs>
          <w:tab w:leader="none" w:pos="212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DEATH AFTER THE EXECUTIVE HAS BEGUN RECEIVING PAYMENTS.</w:t>
      </w:r>
    </w:p>
    <w:p>
      <w:pPr>
        <w:spacing w:after="0" w:line="191"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Should the Executive die after Termination Due to Change of Control, but before receiving all payments due the Executive hereunder, any remaining payments due shall be made to the Executive's Beneficiary.</w:t>
      </w:r>
    </w:p>
    <w:p>
      <w:pPr>
        <w:spacing w:after="0" w:line="186" w:lineRule="exact"/>
        <w:rPr>
          <w:sz w:val="20"/>
          <w:szCs w:val="20"/>
          <w:color w:val="auto"/>
        </w:rPr>
      </w:pPr>
    </w:p>
    <w:p>
      <w:pPr>
        <w:ind w:left="880"/>
        <w:spacing w:after="0"/>
        <w:tabs>
          <w:tab w:leader="none" w:pos="212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CONFIDENTIAL INFORMATION AGREEMENT.</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93" w:lineRule="exact"/>
        <w:rPr>
          <w:sz w:val="20"/>
          <w:szCs w:val="20"/>
          <w:color w:val="auto"/>
        </w:rPr>
      </w:pPr>
    </w:p>
    <w:p>
      <w:pPr>
        <w:ind w:left="880"/>
        <w:spacing w:after="0"/>
        <w:tabs>
          <w:tab w:leader="none" w:pos="212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5"/>
          <w:szCs w:val="15"/>
          <w:color w:val="auto"/>
        </w:rPr>
        <w:t>MISCELLANEOUS.</w:t>
      </w:r>
    </w:p>
    <w:p>
      <w:pPr>
        <w:spacing w:after="0" w:line="191" w:lineRule="exact"/>
        <w:rPr>
          <w:sz w:val="20"/>
          <w:szCs w:val="20"/>
          <w:color w:val="auto"/>
        </w:rPr>
      </w:pPr>
    </w:p>
    <w:p>
      <w:pPr>
        <w:ind w:right="2559" w:firstLine="1744"/>
        <w:spacing w:after="0" w:line="247" w:lineRule="auto"/>
        <w:tabs>
          <w:tab w:leader="none" w:pos="213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90" w:lineRule="exact"/>
        <w:rPr>
          <w:rFonts w:ascii="Courier New" w:cs="Courier New" w:eastAsia="Courier New" w:hAnsi="Courier New"/>
          <w:sz w:val="16"/>
          <w:szCs w:val="16"/>
          <w:color w:val="auto"/>
        </w:rPr>
      </w:pPr>
    </w:p>
    <w:p>
      <w:pPr>
        <w:ind w:right="2759" w:firstLine="1744"/>
        <w:spacing w:after="0" w:line="247" w:lineRule="auto"/>
        <w:tabs>
          <w:tab w:leader="none" w:pos="213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5" w:lineRule="exact"/>
        <w:rPr>
          <w:rFonts w:ascii="Courier New" w:cs="Courier New" w:eastAsia="Courier New" w:hAnsi="Courier New"/>
          <w:sz w:val="16"/>
          <w:szCs w:val="16"/>
          <w:color w:val="auto"/>
        </w:rPr>
      </w:pPr>
    </w:p>
    <w:p>
      <w:pPr>
        <w:ind w:left="2140" w:hanging="396"/>
        <w:spacing w:after="0"/>
        <w:tabs>
          <w:tab w:leader="none" w:pos="21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under</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0219"/>
          </w:cols>
          <w:pgMar w:left="240" w:top="1235" w:right="1440" w:bottom="0" w:gutter="0" w:footer="0" w:header="0"/>
        </w:sectPr>
      </w:pPr>
    </w:p>
    <w:p>
      <w:pPr>
        <w:spacing w:after="0" w:line="18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If to the Executive: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Matthew O. Williamson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6446 Elm Tree 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Glendale, WI 53217</w:t>
      </w:r>
    </w:p>
    <w:p>
      <w:pPr>
        <w:spacing w:after="0" w:line="191" w:lineRule="exact"/>
        <w:rPr>
          <w:sz w:val="20"/>
          <w:szCs w:val="20"/>
          <w:color w:val="auto"/>
        </w:rPr>
      </w:pPr>
    </w:p>
    <w:p>
      <w:pPr>
        <w:sectPr>
          <w:pgSz w:w="11900" w:h="16838" w:orient="portrait"/>
          <w:cols w:equalWidth="0" w:num="2">
            <w:col w:w="4420" w:space="720"/>
            <w:col w:w="5079"/>
          </w:cols>
          <w:pgMar w:left="240" w:top="1235" w:right="1440" w:bottom="0" w:gutter="0" w:footer="0" w:header="0"/>
          <w:type w:val="continuous"/>
        </w:sectPr>
      </w:pPr>
    </w:p>
    <w:p>
      <w:pPr>
        <w:ind w:left="2140"/>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Brady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6555 West Good Hope Road</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Milwaukee, WI</w:t>
        <w:tab/>
        <w:t>53223</w:t>
      </w:r>
    </w:p>
    <w:p>
      <w:pPr>
        <w:spacing w:after="0" w:line="5" w:lineRule="exact"/>
        <w:rPr>
          <w:sz w:val="20"/>
          <w:szCs w:val="20"/>
          <w:color w:val="auto"/>
        </w:rPr>
      </w:pPr>
    </w:p>
    <w:p>
      <w:pPr>
        <w:sectPr>
          <w:pgSz w:w="11900" w:h="16838" w:orient="portrait"/>
          <w:cols w:equalWidth="0" w:num="2">
            <w:col w:w="4420" w:space="720"/>
            <w:col w:w="5079"/>
          </w:cols>
          <w:pgMar w:left="240" w:top="1235" w:right="1440" w:bottom="0" w:gutter="0" w:footer="0" w:header="0"/>
          <w:type w:val="continuous"/>
        </w:sectPr>
      </w:pPr>
    </w:p>
    <w:p>
      <w:pPr>
        <w:ind w:left="2140"/>
        <w:spacing w:after="0"/>
        <w:rPr>
          <w:sz w:val="20"/>
          <w:szCs w:val="20"/>
          <w:color w:val="auto"/>
        </w:rPr>
      </w:pPr>
      <w:r>
        <w:rPr>
          <w:rFonts w:ascii="Courier New" w:cs="Courier New" w:eastAsia="Courier New" w:hAnsi="Courier New"/>
          <w:sz w:val="16"/>
          <w:szCs w:val="16"/>
          <w:color w:val="auto"/>
        </w:rPr>
        <w:t>Attention: Corporate Secretary</w:t>
      </w:r>
    </w:p>
    <w:p>
      <w:pPr>
        <w:sectPr>
          <w:pgSz w:w="11900" w:h="16838" w:orient="portrait"/>
          <w:cols w:equalWidth="0" w:num="1">
            <w:col w:w="10219"/>
          </w:cols>
          <w:pgMar w:left="240" w:top="1235" w:right="1440" w:bottom="0" w:gutter="0" w:footer="0" w:header="0"/>
          <w:type w:val="continuous"/>
        </w:sectPr>
      </w:pPr>
    </w:p>
    <w:p>
      <w:pPr>
        <w:spacing w:after="0" w:line="191" w:lineRule="exact"/>
        <w:rPr>
          <w:sz w:val="20"/>
          <w:szCs w:val="20"/>
          <w:color w:val="auto"/>
        </w:rPr>
      </w:pPr>
    </w:p>
    <w:p>
      <w:pPr>
        <w:jc w:val="both"/>
        <w:ind w:right="2759"/>
        <w:spacing w:after="0" w:line="247" w:lineRule="auto"/>
        <w:rPr>
          <w:sz w:val="20"/>
          <w:szCs w:val="20"/>
          <w:color w:val="auto"/>
        </w:rPr>
      </w:pPr>
      <w:r>
        <w:rPr>
          <w:rFonts w:ascii="Courier New" w:cs="Courier New" w:eastAsia="Courier New" w:hAnsi="Courier New"/>
          <w:sz w:val="16"/>
          <w:szCs w:val="16"/>
          <w:color w:val="auto"/>
        </w:rPr>
        <w:t>or to such other address as either party furnishes to the other in writing in accordance with this paragraph. Notices and communications shall be effective when actually received by the addressee.</w:t>
      </w:r>
    </w:p>
    <w:p>
      <w:pPr>
        <w:sectPr>
          <w:pgSz w:w="11900" w:h="16838" w:orient="portrait"/>
          <w:cols w:equalWidth="0" w:num="1">
            <w:col w:w="10219"/>
          </w:cols>
          <w:pgMar w:left="240" w:top="1235" w:right="1440" w:bottom="0" w:gutter="0" w:footer="0" w:header="0"/>
          <w:type w:val="continuous"/>
        </w:sectPr>
      </w:pPr>
    </w:p>
    <w:bookmarkStart w:id="94" w:name="page95"/>
    <w:bookmarkEnd w:id="94"/>
    <w:p>
      <w:pPr>
        <w:jc w:val="both"/>
        <w:spacing w:after="0" w:line="247" w:lineRule="auto"/>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spacing w:after="0" w:line="59" w:lineRule="exact"/>
        <w:rPr>
          <w:sz w:val="20"/>
          <w:szCs w:val="20"/>
          <w:color w:val="auto"/>
        </w:rPr>
      </w:pPr>
    </w:p>
    <w:p>
      <w:pPr>
        <w:ind w:right="2559" w:firstLine="1744"/>
        <w:spacing w:after="0" w:line="247" w:lineRule="auto"/>
        <w:tabs>
          <w:tab w:leader="none" w:pos="213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Guarantee of Employment. Nothing contained in this Agreement shall give the Executive the right to be retained in the employment of the Company or affect the right of the Company to dismiss the Executive.</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This Agreement supersedes any other severance arrangement between the Company and the Executive. This Agreement does not confer any payments or benefits other than the payments described in Section 2 hereof.</w:t>
      </w:r>
    </w:p>
    <w:p>
      <w:pPr>
        <w:spacing w:after="0" w:line="185" w:lineRule="exact"/>
        <w:rPr>
          <w:rFonts w:ascii="Courier New" w:cs="Courier New" w:eastAsia="Courier New" w:hAnsi="Courier New"/>
          <w:sz w:val="16"/>
          <w:szCs w:val="16"/>
          <w:color w:val="auto"/>
        </w:rPr>
      </w:pPr>
    </w:p>
    <w:p>
      <w:pPr>
        <w:ind w:right="2559" w:firstLine="1744"/>
        <w:spacing w:after="0" w:line="247" w:lineRule="auto"/>
        <w:tabs>
          <w:tab w:leader="none" w:pos="213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185" w:lineRule="exact"/>
        <w:rPr>
          <w:sz w:val="20"/>
          <w:szCs w:val="20"/>
          <w:color w:val="auto"/>
        </w:rPr>
      </w:pPr>
    </w:p>
    <w:p>
      <w:pPr>
        <w:ind w:left="880"/>
        <w:spacing w:after="0"/>
        <w:tabs>
          <w:tab w:leader="none" w:pos="212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CLAIMS PROCEDURE.</w:t>
      </w:r>
    </w:p>
    <w:p>
      <w:pPr>
        <w:spacing w:after="0" w:line="191" w:lineRule="exact"/>
        <w:rPr>
          <w:sz w:val="20"/>
          <w:szCs w:val="20"/>
          <w:color w:val="auto"/>
        </w:rPr>
      </w:pPr>
    </w:p>
    <w:p>
      <w:pPr>
        <w:ind w:right="2459" w:firstLine="1744"/>
        <w:spacing w:after="0" w:line="246" w:lineRule="auto"/>
        <w:tabs>
          <w:tab w:leader="none" w:pos="213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93"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6" w:lineRule="exact"/>
        <w:rPr>
          <w:sz w:val="20"/>
          <w:szCs w:val="20"/>
          <w:color w:val="auto"/>
        </w:rPr>
      </w:pPr>
    </w:p>
    <w:p>
      <w:pPr>
        <w:jc w:val="both"/>
        <w:ind w:right="2759" w:firstLine="1744"/>
        <w:spacing w:after="0" w:line="247" w:lineRule="auto"/>
        <w:rPr>
          <w:sz w:val="20"/>
          <w:szCs w:val="20"/>
          <w:color w:val="auto"/>
        </w:rPr>
      </w:pPr>
      <w:r>
        <w:rPr>
          <w:rFonts w:ascii="Courier New" w:cs="Courier New" w:eastAsia="Courier New" w:hAnsi="Courier New"/>
          <w:sz w:val="16"/>
          <w:szCs w:val="16"/>
          <w:color w:val="auto"/>
        </w:rPr>
        <w:t>IN WITNESS WHEREOF, the Executive has signed this Agreement and, pursuant to the authorization of the Board, the Company has caused this Agreement to be signed, all as of the date first set forth above.</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 MATTHEW O. WILLIAMSON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(Matthew O. Williamson)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Executive</w:t>
      </w:r>
    </w:p>
    <w:p>
      <w:pPr>
        <w:spacing w:after="0" w:line="37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BRADY CORPORATION</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By: /s/ K. HUDSON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(K. Hudson)</w:t>
      </w:r>
    </w:p>
    <w:p>
      <w:pPr>
        <w:sectPr>
          <w:pgSz w:w="11900" w:h="16897" w:orient="portrait"/>
          <w:cols w:equalWidth="0" w:num="1">
            <w:col w:w="10219"/>
          </w:cols>
          <w:pgMar w:left="240" w:top="676" w:right="1440" w:bottom="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Attest: /s/ C. GOODKIND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Goodkind)</w:t>
      </w:r>
    </w:p>
    <w:p>
      <w:pPr>
        <w:sectPr>
          <w:pgSz w:w="11900" w:h="16838" w:orient="portrait"/>
          <w:cols w:equalWidth="0" w:num="1">
            <w:col w:w="9339"/>
          </w:cols>
          <w:pgMar w:left="1120" w:top="328" w:right="1440" w:bottom="1440" w:gutter="0" w:footer="0" w:header="0"/>
        </w:sectPr>
      </w:pPr>
    </w:p>
    <w:bookmarkStart w:id="97" w:name="page98"/>
    <w:bookmarkEnd w:id="97"/>
    <w:p>
      <w:pPr>
        <w:ind w:left="7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7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37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3760"/>
        <w:spacing w:after="0"/>
        <w:rPr>
          <w:sz w:val="20"/>
          <w:szCs w:val="20"/>
          <w:color w:val="auto"/>
        </w:rPr>
      </w:pPr>
      <w:r>
        <w:rPr>
          <w:rFonts w:ascii="Courier New" w:cs="Courier New" w:eastAsia="Courier New" w:hAnsi="Courier New"/>
          <w:sz w:val="16"/>
          <w:szCs w:val="16"/>
          <w:color w:val="auto"/>
        </w:rPr>
        <w:t>EXHIBIT 21</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SCHEDULE OF SUBSIDIARIES OF BRADY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00"/>
        <w:spacing w:after="0"/>
        <w:tabs>
          <w:tab w:leader="none" w:pos="9380" w:val="left"/>
        </w:tabs>
        <w:rPr>
          <w:sz w:val="20"/>
          <w:szCs w:val="20"/>
          <w:color w:val="auto"/>
        </w:rPr>
      </w:pPr>
      <w:r>
        <w:rPr>
          <w:rFonts w:ascii="Courier New" w:cs="Courier New" w:eastAsia="Courier New" w:hAnsi="Courier New"/>
          <w:sz w:val="16"/>
          <w:szCs w:val="16"/>
          <w:color w:val="auto"/>
        </w:rPr>
        <w:t>STATE (COUNTRY)</w:t>
      </w:r>
      <w:r>
        <w:rPr>
          <w:sz w:val="20"/>
          <w:szCs w:val="20"/>
          <w:color w:val="auto"/>
        </w:rPr>
        <w:tab/>
      </w:r>
      <w:r>
        <w:rPr>
          <w:rFonts w:ascii="Courier New" w:cs="Courier New" w:eastAsia="Courier New" w:hAnsi="Courier New"/>
          <w:sz w:val="16"/>
          <w:szCs w:val="16"/>
          <w:color w:val="auto"/>
        </w:rPr>
        <w:t>PERCENTAGE OF VOTING</w:t>
      </w:r>
    </w:p>
    <w:p>
      <w:pPr>
        <w:spacing w:after="0" w:line="5" w:lineRule="exact"/>
        <w:rPr>
          <w:sz w:val="20"/>
          <w:szCs w:val="20"/>
          <w:color w:val="auto"/>
        </w:rPr>
      </w:pPr>
    </w:p>
    <w:p>
      <w:pPr>
        <w:spacing w:after="0"/>
        <w:tabs>
          <w:tab w:leader="none" w:pos="5980" w:val="left"/>
          <w:tab w:leader="none" w:pos="9380" w:val="left"/>
        </w:tabs>
        <w:rPr>
          <w:sz w:val="20"/>
          <w:szCs w:val="20"/>
          <w:color w:val="auto"/>
        </w:rPr>
      </w:pPr>
      <w:r>
        <w:rPr>
          <w:rFonts w:ascii="Courier New" w:cs="Courier New" w:eastAsia="Courier New" w:hAnsi="Courier New"/>
          <w:sz w:val="16"/>
          <w:szCs w:val="16"/>
          <w:color w:val="auto"/>
        </w:rPr>
        <w:t>NAME OF COMPANY</w:t>
      </w:r>
      <w:r>
        <w:rPr>
          <w:sz w:val="20"/>
          <w:szCs w:val="20"/>
          <w:color w:val="auto"/>
        </w:rPr>
        <w:tab/>
      </w:r>
      <w:r>
        <w:rPr>
          <w:rFonts w:ascii="Courier New" w:cs="Courier New" w:eastAsia="Courier New" w:hAnsi="Courier New"/>
          <w:sz w:val="16"/>
          <w:szCs w:val="16"/>
          <w:color w:val="auto"/>
        </w:rPr>
        <w:t>OF INCORPORATION</w:t>
      </w:r>
      <w:r>
        <w:rPr>
          <w:sz w:val="20"/>
          <w:szCs w:val="20"/>
          <w:color w:val="auto"/>
        </w:rPr>
        <w:tab/>
      </w:r>
      <w:r>
        <w:rPr>
          <w:rFonts w:ascii="Courier New" w:cs="Courier New" w:eastAsia="Courier New" w:hAnsi="Courier New"/>
          <w:sz w:val="16"/>
          <w:szCs w:val="16"/>
          <w:color w:val="auto"/>
        </w:rPr>
        <w:t>SECURITIES 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Corporation</w:t>
            </w:r>
          </w:p>
        </w:tc>
        <w:tc>
          <w:tcPr>
            <w:tcW w:w="3440" w:type="dxa"/>
            <w:vAlign w:val="bottom"/>
          </w:tcPr>
          <w:p>
            <w:pPr>
              <w:ind w:left="820"/>
              <w:spacing w:after="0"/>
              <w:rPr>
                <w:sz w:val="20"/>
                <w:szCs w:val="20"/>
                <w:color w:val="auto"/>
              </w:rPr>
            </w:pPr>
            <w:r>
              <w:rPr>
                <w:rFonts w:ascii="Courier New" w:cs="Courier New" w:eastAsia="Courier New" w:hAnsi="Courier New"/>
                <w:sz w:val="16"/>
                <w:szCs w:val="16"/>
                <w:color w:val="auto"/>
              </w:rPr>
              <w:t>Wisconsin</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w w:val="97"/>
              </w:rPr>
              <w:t>Parent</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Tricor Direct Inc.-</w:t>
            </w:r>
          </w:p>
        </w:tc>
        <w:tc>
          <w:tcPr>
            <w:tcW w:w="3440" w:type="dxa"/>
            <w:vAlign w:val="bottom"/>
          </w:tcPr>
          <w:p>
            <w:pPr>
              <w:ind w:left="820"/>
              <w:spacing w:after="0"/>
              <w:rPr>
                <w:sz w:val="20"/>
                <w:szCs w:val="20"/>
                <w:color w:val="auto"/>
              </w:rPr>
            </w:pPr>
            <w:r>
              <w:rPr>
                <w:rFonts w:ascii="Courier New" w:cs="Courier New" w:eastAsia="Courier New" w:hAnsi="Courier New"/>
                <w:sz w:val="16"/>
                <w:szCs w:val="16"/>
                <w:color w:val="auto"/>
              </w:rPr>
              <w:t>Delaware</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ind w:left="480"/>
              <w:spacing w:after="0"/>
              <w:rPr>
                <w:sz w:val="20"/>
                <w:szCs w:val="20"/>
                <w:color w:val="auto"/>
              </w:rPr>
            </w:pPr>
            <w:r>
              <w:rPr>
                <w:rFonts w:ascii="Courier New" w:cs="Courier New" w:eastAsia="Courier New" w:hAnsi="Courier New"/>
                <w:sz w:val="16"/>
                <w:szCs w:val="16"/>
                <w:color w:val="auto"/>
              </w:rPr>
              <w:t>Doing Business As: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Seton</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Seton Name Plate Company</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D&amp;G Sign and Label Co.</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Seton Identification Products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The Hirol Company</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Worldmark of Wisconsin Inc.</w:t>
            </w:r>
          </w:p>
        </w:tc>
        <w:tc>
          <w:tcPr>
            <w:tcW w:w="3440" w:type="dxa"/>
            <w:vAlign w:val="bottom"/>
          </w:tcPr>
          <w:p>
            <w:pPr>
              <w:ind w:left="820"/>
              <w:spacing w:after="0"/>
              <w:rPr>
                <w:sz w:val="20"/>
                <w:szCs w:val="20"/>
                <w:color w:val="auto"/>
              </w:rPr>
            </w:pPr>
            <w:r>
              <w:rPr>
                <w:rFonts w:ascii="Courier New" w:cs="Courier New" w:eastAsia="Courier New" w:hAnsi="Courier New"/>
                <w:sz w:val="16"/>
                <w:szCs w:val="16"/>
                <w:color w:val="auto"/>
              </w:rPr>
              <w:t>Delaware</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Investment Co.</w:t>
            </w:r>
          </w:p>
        </w:tc>
        <w:tc>
          <w:tcPr>
            <w:tcW w:w="3440" w:type="dxa"/>
            <w:vAlign w:val="bottom"/>
          </w:tcPr>
          <w:p>
            <w:pPr>
              <w:ind w:left="820"/>
              <w:spacing w:after="0"/>
              <w:rPr>
                <w:sz w:val="20"/>
                <w:szCs w:val="20"/>
                <w:color w:val="auto"/>
              </w:rPr>
            </w:pPr>
            <w:r>
              <w:rPr>
                <w:rFonts w:ascii="Courier New" w:cs="Courier New" w:eastAsia="Courier New" w:hAnsi="Courier New"/>
                <w:sz w:val="16"/>
                <w:szCs w:val="16"/>
                <w:color w:val="auto"/>
              </w:rPr>
              <w:t>Nevada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International Sales, Inc.</w:t>
            </w:r>
          </w:p>
        </w:tc>
        <w:tc>
          <w:tcPr>
            <w:tcW w:w="3440" w:type="dxa"/>
            <w:vAlign w:val="bottom"/>
          </w:tcPr>
          <w:p>
            <w:pPr>
              <w:ind w:left="820"/>
              <w:spacing w:after="0"/>
              <w:rPr>
                <w:sz w:val="20"/>
                <w:szCs w:val="20"/>
                <w:color w:val="auto"/>
              </w:rPr>
            </w:pPr>
            <w:r>
              <w:rPr>
                <w:rFonts w:ascii="Courier New" w:cs="Courier New" w:eastAsia="Courier New" w:hAnsi="Courier New"/>
                <w:sz w:val="16"/>
                <w:szCs w:val="16"/>
                <w:color w:val="auto"/>
              </w:rPr>
              <w:t>U.S. Virgin Islands</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International Co.</w:t>
            </w:r>
          </w:p>
        </w:tc>
        <w:tc>
          <w:tcPr>
            <w:tcW w:w="3440" w:type="dxa"/>
            <w:vAlign w:val="bottom"/>
          </w:tcPr>
          <w:p>
            <w:pPr>
              <w:ind w:left="820"/>
              <w:spacing w:after="0"/>
              <w:rPr>
                <w:sz w:val="20"/>
                <w:szCs w:val="20"/>
                <w:color w:val="auto"/>
              </w:rPr>
            </w:pPr>
            <w:r>
              <w:rPr>
                <w:rFonts w:ascii="Courier New" w:cs="Courier New" w:eastAsia="Courier New" w:hAnsi="Courier New"/>
                <w:sz w:val="16"/>
                <w:szCs w:val="16"/>
                <w:color w:val="auto"/>
              </w:rPr>
              <w:t>Wisconsin</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Worldwide, Inc.</w:t>
            </w:r>
          </w:p>
        </w:tc>
        <w:tc>
          <w:tcPr>
            <w:tcW w:w="3440" w:type="dxa"/>
            <w:vAlign w:val="bottom"/>
          </w:tcPr>
          <w:p>
            <w:pPr>
              <w:ind w:left="820"/>
              <w:spacing w:after="0"/>
              <w:rPr>
                <w:sz w:val="20"/>
                <w:szCs w:val="20"/>
                <w:color w:val="auto"/>
              </w:rPr>
            </w:pPr>
            <w:r>
              <w:rPr>
                <w:rFonts w:ascii="Courier New" w:cs="Courier New" w:eastAsia="Courier New" w:hAnsi="Courier New"/>
                <w:sz w:val="16"/>
                <w:szCs w:val="16"/>
                <w:color w:val="auto"/>
              </w:rPr>
              <w:t>Wisconsin</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ind w:left="580"/>
              <w:spacing w:after="0"/>
              <w:rPr>
                <w:sz w:val="20"/>
                <w:szCs w:val="20"/>
                <w:color w:val="auto"/>
              </w:rPr>
            </w:pPr>
            <w:r>
              <w:rPr>
                <w:rFonts w:ascii="Courier New" w:cs="Courier New" w:eastAsia="Courier New" w:hAnsi="Courier New"/>
                <w:sz w:val="16"/>
                <w:szCs w:val="16"/>
                <w:color w:val="auto"/>
              </w:rPr>
              <w:t>Also Doing Business As: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Varitronic Systems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Teklynx International</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Barcodes West</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Temtec</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TISCOR, Inc.</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California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Australia Pty. Ltd.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Australia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Visi Sign Pty. Ltd.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Australia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Seton Australia Pty. Ltd.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Australia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W.H. Brady, N.V.</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Belgium</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W.H.B. do Brasil Ltda.</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Brazil</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W.H.B. Identification Solutions, Inc.-</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Canada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Doing Business As: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Brady</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GrafTek</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Revere-Seton</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Seton</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1167232 Ontario, Inc.</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Canada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BRC Financial</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Canada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Shanghai International Trading Co., Ltd.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China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(Wuxi) Co. Ltd.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China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(Beijing) Co. Ltd.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China</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B.I. U.K. Limited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England</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B.I. Financial Limited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England</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Seton Limited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England</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W.H. Brady Co. Ltd.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England</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Corporation Limited</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England</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Braton Europe S.A.R.L</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France</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Braton Groupe S.A.R.L.</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France</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Doing Business As: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Brady</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Techniques Avancees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Holman</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Periprint</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Brady Group S.A.S.</w:t>
            </w:r>
          </w:p>
        </w:tc>
        <w:tc>
          <w:tcPr>
            <w:tcW w:w="3440" w:type="dxa"/>
            <w:vAlign w:val="bottom"/>
          </w:tcPr>
          <w:p>
            <w:pPr>
              <w:ind w:left="740"/>
              <w:spacing w:after="0"/>
              <w:rPr>
                <w:sz w:val="20"/>
                <w:szCs w:val="20"/>
                <w:color w:val="auto"/>
              </w:rPr>
            </w:pPr>
            <w:r>
              <w:rPr>
                <w:rFonts w:ascii="Courier New" w:cs="Courier New" w:eastAsia="Courier New" w:hAnsi="Courier New"/>
                <w:sz w:val="16"/>
                <w:szCs w:val="16"/>
                <w:color w:val="auto"/>
              </w:rPr>
              <w:t>France</w:t>
            </w:r>
          </w:p>
        </w:tc>
        <w:tc>
          <w:tcPr>
            <w:tcW w:w="1360" w:type="dxa"/>
            <w:vAlign w:val="bottom"/>
          </w:tcPr>
          <w:p>
            <w:pPr>
              <w:ind w:left="780"/>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Doing Business As:</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Seton</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Signals &amp; Lettrasoft</w:t>
            </w:r>
          </w:p>
        </w:tc>
        <w:tc>
          <w:tcPr>
            <w:tcW w:w="344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ectPr>
          <w:pgSz w:w="11900" w:h="16838" w:orient="portrait"/>
          <w:cols w:equalWidth="0" w:num="1">
            <w:col w:w="11520"/>
          </w:cols>
          <w:pgMar w:left="240" w:top="328" w:right="1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Holding GmbH</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Germany</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GmbH</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Germany</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Doing Business As:</w:t>
            </w:r>
          </w:p>
        </w:tc>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Courier New" w:cs="Courier New" w:eastAsia="Courier New" w:hAnsi="Courier New"/>
                <w:sz w:val="16"/>
                <w:szCs w:val="16"/>
                <w:color w:val="auto"/>
              </w:rPr>
              <w:t>Seton</w:t>
            </w:r>
          </w:p>
        </w:tc>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Courier New" w:cs="Courier New" w:eastAsia="Courier New" w:hAnsi="Courier New"/>
                <w:sz w:val="16"/>
                <w:szCs w:val="16"/>
                <w:color w:val="auto"/>
              </w:rPr>
              <w:t>Balkhausen</w:t>
            </w:r>
          </w:p>
        </w:tc>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Courier New" w:cs="Courier New" w:eastAsia="Courier New" w:hAnsi="Courier New"/>
                <w:sz w:val="16"/>
                <w:szCs w:val="16"/>
                <w:color w:val="auto"/>
              </w:rPr>
              <w:t>Brady ISST</w:t>
            </w:r>
          </w:p>
        </w:tc>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Courier New" w:cs="Courier New" w:eastAsia="Courier New" w:hAnsi="Courier New"/>
                <w:sz w:val="16"/>
                <w:szCs w:val="16"/>
                <w:color w:val="auto"/>
              </w:rPr>
              <w:t>Soft &amp; Etimark</w:t>
            </w:r>
          </w:p>
        </w:tc>
        <w:tc>
          <w:tcPr>
            <w:tcW w:w="30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Brady KFT</w:t>
            </w:r>
          </w:p>
        </w:tc>
        <w:tc>
          <w:tcPr>
            <w:tcW w:w="420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Hungary</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Italia, SRL</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Italy</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Nippon Brady K.K.</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Japan</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Technology SDN, BHD.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Malaysia</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W. H. Brady S. de R.L. de C.V.</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Mexico</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Corporation S.E.A. Pte.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Singapore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Corporation Asia Pte.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Singapore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Identification S.L.</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Spain</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Brady AB</w:t>
            </w:r>
          </w:p>
        </w:tc>
        <w:tc>
          <w:tcPr>
            <w:tcW w:w="4200" w:type="dxa"/>
            <w:vAlign w:val="bottom"/>
          </w:tcPr>
          <w:p>
            <w:pPr>
              <w:spacing w:after="0"/>
              <w:rPr>
                <w:sz w:val="16"/>
                <w:szCs w:val="16"/>
                <w:color w:val="auto"/>
              </w:rPr>
            </w:pP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Sweden</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Seton Scandinavia AB</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Sweden</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(Shenzhen) Co.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China</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Pure Vantage</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England</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Rapid Update</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England</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Servicios, S. de R.L. de C.V.</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Mexico</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Brandon Converting Mexico S. de R.L. de C.V.</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Mexico</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Brandon Precision Pte.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Singapore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Technologies Pte.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Singapore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Brady</w:t>
            </w:r>
          </w:p>
        </w:tc>
        <w:tc>
          <w:tcPr>
            <w:tcW w:w="4200" w:type="dxa"/>
            <w:vAlign w:val="bottom"/>
          </w:tcPr>
          <w:p>
            <w:pPr>
              <w:spacing w:after="0"/>
              <w:rPr>
                <w:sz w:val="20"/>
                <w:szCs w:val="20"/>
                <w:color w:val="auto"/>
              </w:rPr>
            </w:pPr>
            <w:r>
              <w:rPr>
                <w:rFonts w:ascii="Courier New" w:cs="Courier New" w:eastAsia="Courier New" w:hAnsi="Courier New"/>
                <w:sz w:val="16"/>
                <w:szCs w:val="16"/>
                <w:color w:val="auto"/>
              </w:rPr>
              <w:t>Asia Holding Pte.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Singapore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Brady Singapore Holdings Pte.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Singapore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80" w:type="dxa"/>
            <w:vAlign w:val="bottom"/>
            <w:gridSpan w:val="2"/>
          </w:tcPr>
          <w:p>
            <w:pPr>
              <w:spacing w:after="0"/>
              <w:rPr>
                <w:sz w:val="20"/>
                <w:szCs w:val="20"/>
                <w:color w:val="auto"/>
              </w:rPr>
            </w:pPr>
            <w:r>
              <w:rPr>
                <w:rFonts w:ascii="Courier New" w:cs="Courier New" w:eastAsia="Courier New" w:hAnsi="Courier New"/>
                <w:sz w:val="16"/>
                <w:szCs w:val="16"/>
                <w:color w:val="auto"/>
              </w:rPr>
              <w:t>ID Technologies Pte. Ltd.</w:t>
            </w:r>
          </w:p>
        </w:tc>
        <w:tc>
          <w:tcPr>
            <w:tcW w:w="3020" w:type="dxa"/>
            <w:vAlign w:val="bottom"/>
          </w:tcPr>
          <w:p>
            <w:pPr>
              <w:ind w:left="840"/>
              <w:spacing w:after="0"/>
              <w:rPr>
                <w:sz w:val="20"/>
                <w:szCs w:val="20"/>
                <w:color w:val="auto"/>
              </w:rPr>
            </w:pPr>
            <w:r>
              <w:rPr>
                <w:rFonts w:ascii="Courier New" w:cs="Courier New" w:eastAsia="Courier New" w:hAnsi="Courier New"/>
                <w:sz w:val="16"/>
                <w:szCs w:val="16"/>
                <w:color w:val="auto"/>
              </w:rPr>
              <w:t>Singapore</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ectPr>
          <w:pgSz w:w="11900" w:h="16838" w:orient="portrait"/>
          <w:cols w:equalWidth="0" w:num="1">
            <w:col w:w="10219"/>
          </w:cols>
          <w:pgMar w:left="240" w:top="1421" w:right="1440" w:bottom="1440" w:gutter="0" w:footer="0" w:header="0"/>
        </w:sectPr>
      </w:pPr>
    </w:p>
    <w:bookmarkStart w:id="99" w:name="page100"/>
    <w:bookmarkEnd w:id="99"/>
    <w:p>
      <w:pPr>
        <w:jc w:val="right"/>
        <w:ind w:right="2459"/>
        <w:spacing w:after="0"/>
        <w:rPr>
          <w:sz w:val="20"/>
          <w:szCs w:val="20"/>
          <w:color w:val="auto"/>
        </w:rPr>
      </w:pPr>
      <w:r>
        <w:rPr>
          <w:rFonts w:ascii="Courier New" w:cs="Courier New" w:eastAsia="Courier New" w:hAnsi="Courier New"/>
          <w:sz w:val="16"/>
          <w:szCs w:val="16"/>
          <w:color w:val="auto"/>
        </w:rPr>
        <w:t>EXHIBIT 23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consent to the incorporation by reference in Registration Statement No. 333-110949, 333-99615, 333-38857, 333-38859, 333-44505, and 333-92417 of Brady Corporation on Form S-8 of our report dated September 7, 2004, appearing in this Annual Report on Form 10-K of Brady Corporation for the year ended July 31, 2004.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Milwaukee, Wisconsin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8, 2004</w:t>
      </w:r>
    </w:p>
    <w:p>
      <w:pPr>
        <w:sectPr>
          <w:pgSz w:w="11900" w:h="16838" w:orient="portrait"/>
          <w:cols w:equalWidth="0" w:num="1">
            <w:col w:w="10219"/>
          </w:cols>
          <w:pgMar w:left="240" w:top="1073" w:right="1440" w:bottom="1440" w:gutter="0" w:footer="0" w:header="0"/>
        </w:sectPr>
      </w:pPr>
    </w:p>
    <w:bookmarkStart w:id="100" w:name="page101"/>
    <w:bookmarkEnd w:id="100"/>
    <w:p>
      <w:pPr>
        <w:jc w:val="right"/>
        <w:ind w:right="2459"/>
        <w:spacing w:after="0"/>
        <w:rPr>
          <w:sz w:val="20"/>
          <w:szCs w:val="20"/>
          <w:color w:val="auto"/>
        </w:rPr>
      </w:pPr>
      <w:r>
        <w:rPr>
          <w:rFonts w:ascii="Courier New" w:cs="Courier New" w:eastAsia="Courier New" w:hAnsi="Courier New"/>
          <w:sz w:val="16"/>
          <w:szCs w:val="16"/>
          <w:color w:val="auto"/>
        </w:rPr>
        <w:t>EXHIBIT 31.1</w:t>
      </w:r>
    </w:p>
    <w:p>
      <w:pPr>
        <w:spacing w:after="0" w:line="19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RULE 13a-14(a)/15d-14(a) CERTIFICATION</w:t>
      </w:r>
    </w:p>
    <w:p>
      <w:pPr>
        <w:spacing w:after="0" w:line="191"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I, Frank M. Jaehnert, certify that:</w:t>
      </w:r>
    </w:p>
    <w:p>
      <w:pPr>
        <w:spacing w:after="0" w:line="191" w:lineRule="exact"/>
        <w:rPr>
          <w:sz w:val="20"/>
          <w:szCs w:val="20"/>
          <w:color w:val="auto"/>
        </w:rPr>
      </w:pPr>
    </w:p>
    <w:p>
      <w:pPr>
        <w:ind w:left="381" w:right="3639" w:firstLine="395"/>
        <w:spacing w:after="0" w:line="248" w:lineRule="auto"/>
        <w:tabs>
          <w:tab w:leader="none" w:pos="115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Brady Corporation;</w:t>
      </w:r>
    </w:p>
    <w:p>
      <w:pPr>
        <w:spacing w:after="0" w:line="184" w:lineRule="exact"/>
        <w:rPr>
          <w:rFonts w:ascii="Courier New" w:cs="Courier New" w:eastAsia="Courier New" w:hAnsi="Courier New"/>
          <w:sz w:val="16"/>
          <w:szCs w:val="16"/>
          <w:color w:val="auto"/>
        </w:rPr>
      </w:pPr>
    </w:p>
    <w:p>
      <w:pPr>
        <w:ind w:left="381" w:right="2659" w:firstLine="395"/>
        <w:spacing w:after="0" w:line="247" w:lineRule="auto"/>
        <w:tabs>
          <w:tab w:leader="none" w:pos="115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jc w:val="both"/>
        <w:ind w:left="381" w:right="2459" w:firstLine="395"/>
        <w:spacing w:after="0" w:line="247" w:lineRule="auto"/>
        <w:tabs>
          <w:tab w:leader="none" w:pos="115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jc w:val="both"/>
        <w:ind w:left="381" w:right="2559" w:firstLine="395"/>
        <w:spacing w:after="0" w:line="247" w:lineRule="auto"/>
        <w:tabs>
          <w:tab w:leader="none" w:pos="115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ind w:left="781" w:right="2459" w:firstLine="673"/>
        <w:spacing w:after="0" w:line="247" w:lineRule="auto"/>
        <w:tabs>
          <w:tab w:leader="none" w:pos="175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781" w:right="2459" w:firstLine="673"/>
        <w:spacing w:after="0" w:line="247" w:lineRule="auto"/>
        <w:tabs>
          <w:tab w:leader="none" w:pos="175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ind w:left="781" w:right="2559" w:firstLine="673"/>
        <w:spacing w:after="0" w:line="247" w:lineRule="auto"/>
        <w:tabs>
          <w:tab w:leader="none" w:pos="175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381" w:right="2959" w:firstLine="395"/>
        <w:spacing w:after="0" w:line="247" w:lineRule="auto"/>
        <w:tabs>
          <w:tab w:leader="none" w:pos="115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781" w:right="2659" w:firstLine="673"/>
        <w:spacing w:after="0" w:line="247" w:lineRule="auto"/>
        <w:tabs>
          <w:tab w:leader="none" w:pos="175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ind w:left="781" w:right="2659" w:firstLine="673"/>
        <w:spacing w:after="0" w:line="247" w:lineRule="auto"/>
        <w:tabs>
          <w:tab w:leader="none" w:pos="175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October 8, 2004</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FRANK M. JAEHNERT</w:t>
      </w:r>
    </w:p>
    <w:p>
      <w:pPr>
        <w:spacing w:after="0" w:line="5" w:lineRule="exact"/>
        <w:rPr>
          <w:sz w:val="20"/>
          <w:szCs w:val="20"/>
          <w:color w:val="auto"/>
        </w:rPr>
      </w:pPr>
    </w:p>
    <w:p>
      <w:pPr>
        <w:ind w:left="201" w:hanging="201"/>
        <w:spacing w:after="0"/>
        <w:tabs>
          <w:tab w:leader="none" w:pos="20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(Frank M. Jaehnert)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1">
            <w:col w:w="10220"/>
          </w:cols>
          <w:pgMar w:left="239" w:top="1260" w:right="1440" w:bottom="1440" w:gutter="0" w:footer="0" w:header="0"/>
        </w:sectPr>
      </w:pPr>
    </w:p>
    <w:bookmarkStart w:id="101" w:name="page102"/>
    <w:bookmarkEnd w:id="101"/>
    <w:p>
      <w:pPr>
        <w:spacing w:after="0" w:line="7"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31.2</w:t>
      </w:r>
    </w:p>
    <w:p>
      <w:pPr>
        <w:spacing w:after="0" w:line="19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RULE 13a-14(a)/15d-14(a) CERTIFICATION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David Mathieson, certify that:</w:t>
      </w:r>
    </w:p>
    <w:p>
      <w:pPr>
        <w:spacing w:after="0" w:line="191" w:lineRule="exact"/>
        <w:rPr>
          <w:sz w:val="20"/>
          <w:szCs w:val="20"/>
          <w:color w:val="auto"/>
        </w:rPr>
      </w:pPr>
    </w:p>
    <w:p>
      <w:pPr>
        <w:ind w:left="781" w:hanging="393"/>
        <w:spacing w:after="0"/>
        <w:tabs>
          <w:tab w:leader="none" w:pos="78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Brady Corporation;</w:t>
      </w:r>
    </w:p>
    <w:p>
      <w:pPr>
        <w:spacing w:after="0" w:line="191" w:lineRule="exact"/>
        <w:rPr>
          <w:rFonts w:ascii="Courier New" w:cs="Courier New" w:eastAsia="Courier New" w:hAnsi="Courier New"/>
          <w:sz w:val="16"/>
          <w:szCs w:val="16"/>
          <w:color w:val="auto"/>
        </w:rPr>
      </w:pPr>
    </w:p>
    <w:p>
      <w:pPr>
        <w:ind w:left="1" w:right="2459" w:firstLine="387"/>
        <w:spacing w:after="0" w:line="247" w:lineRule="auto"/>
        <w:tabs>
          <w:tab w:leader="none" w:pos="776"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1" w:right="2459" w:firstLine="387"/>
        <w:spacing w:after="0" w:line="247" w:lineRule="auto"/>
        <w:tabs>
          <w:tab w:leader="none" w:pos="776"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ind w:left="1" w:right="2659" w:firstLine="387"/>
        <w:spacing w:after="0" w:line="247" w:lineRule="auto"/>
        <w:tabs>
          <w:tab w:leader="none" w:pos="776"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ind w:left="381" w:right="2559" w:firstLine="395"/>
        <w:spacing w:after="0" w:line="247" w:lineRule="auto"/>
        <w:tabs>
          <w:tab w:leader="none" w:pos="105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381" w:right="2659" w:firstLine="395"/>
        <w:spacing w:after="0" w:line="247" w:lineRule="auto"/>
        <w:tabs>
          <w:tab w:leader="none" w:pos="105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ind w:left="381" w:right="2459" w:firstLine="395"/>
        <w:spacing w:after="0" w:line="247" w:lineRule="auto"/>
        <w:tabs>
          <w:tab w:leader="none" w:pos="105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1" w:right="2459" w:firstLine="387"/>
        <w:spacing w:after="0" w:line="247" w:lineRule="auto"/>
        <w:tabs>
          <w:tab w:leader="none" w:pos="776"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381" w:right="2459" w:firstLine="395"/>
        <w:spacing w:after="0" w:line="247" w:lineRule="auto"/>
        <w:tabs>
          <w:tab w:leader="none" w:pos="105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ind w:left="381" w:right="2459" w:firstLine="395"/>
        <w:spacing w:after="0" w:line="247" w:lineRule="auto"/>
        <w:tabs>
          <w:tab w:leader="none" w:pos="105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October 8, 2004</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DAVID MATHIESON</w:t>
      </w:r>
    </w:p>
    <w:p>
      <w:pPr>
        <w:spacing w:after="0" w:line="5" w:lineRule="exact"/>
        <w:rPr>
          <w:sz w:val="20"/>
          <w:szCs w:val="20"/>
          <w:color w:val="auto"/>
        </w:rPr>
      </w:pPr>
    </w:p>
    <w:p>
      <w:pPr>
        <w:ind w:left="201" w:hanging="201"/>
        <w:spacing w:after="0"/>
        <w:tabs>
          <w:tab w:leader="none" w:pos="20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Mathieson)</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 and Chief Financial Officer</w:t>
      </w:r>
    </w:p>
    <w:p>
      <w:pPr>
        <w:sectPr>
          <w:pgSz w:w="11900" w:h="16838" w:orient="portrait"/>
          <w:cols w:equalWidth="0" w:num="1">
            <w:col w:w="10220"/>
          </w:cols>
          <w:pgMar w:left="239" w:top="1440" w:right="1440" w:bottom="1440" w:gutter="0" w:footer="0" w:header="0"/>
        </w:sectPr>
      </w:pPr>
    </w:p>
    <w:bookmarkStart w:id="102" w:name="page103"/>
    <w:bookmarkEnd w:id="102"/>
    <w:p>
      <w:pPr>
        <w:jc w:val="right"/>
        <w:ind w:right="2459"/>
        <w:spacing w:after="0"/>
        <w:rPr>
          <w:sz w:val="20"/>
          <w:szCs w:val="20"/>
          <w:color w:val="auto"/>
        </w:rPr>
      </w:pPr>
      <w:r>
        <w:rPr>
          <w:rFonts w:ascii="Courier New" w:cs="Courier New" w:eastAsia="Courier New" w:hAnsi="Courier New"/>
          <w:sz w:val="16"/>
          <w:szCs w:val="16"/>
          <w:color w:val="auto"/>
        </w:rPr>
        <w:t>EXHIBIT 32.1</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SECTION 1350 CERTIFICATION</w:t>
      </w:r>
    </w:p>
    <w:p>
      <w:pPr>
        <w:spacing w:after="0" w:line="191" w:lineRule="exact"/>
        <w:rPr>
          <w:sz w:val="20"/>
          <w:szCs w:val="20"/>
          <w:color w:val="auto"/>
        </w:rPr>
      </w:pPr>
    </w:p>
    <w:p>
      <w:pPr>
        <w:jc w:val="both"/>
        <w:ind w:left="1" w:right="2759" w:firstLine="388"/>
        <w:spacing w:after="0" w:line="247" w:lineRule="auto"/>
        <w:rPr>
          <w:sz w:val="20"/>
          <w:szCs w:val="20"/>
          <w:color w:val="auto"/>
        </w:rPr>
      </w:pPr>
      <w:r>
        <w:rPr>
          <w:rFonts w:ascii="Courier New" w:cs="Courier New" w:eastAsia="Courier New" w:hAnsi="Courier New"/>
          <w:sz w:val="16"/>
          <w:szCs w:val="16"/>
          <w:color w:val="auto"/>
        </w:rPr>
        <w:t>Pursuant to 18 U.S.C. Section 1350, as adopted pursuant to Section 906 of the Sarbanes-Oxley Act of 2002, the undersigned officer of Brady Corporation (the "Company") certifies to his knowledge that:</w:t>
      </w:r>
    </w:p>
    <w:p>
      <w:pPr>
        <w:spacing w:after="0" w:line="186" w:lineRule="exact"/>
        <w:rPr>
          <w:sz w:val="20"/>
          <w:szCs w:val="20"/>
          <w:color w:val="auto"/>
        </w:rPr>
      </w:pPr>
    </w:p>
    <w:p>
      <w:pPr>
        <w:ind w:left="381" w:right="2459" w:firstLine="395"/>
        <w:spacing w:after="0" w:line="247" w:lineRule="auto"/>
        <w:tabs>
          <w:tab w:leader="none" w:pos="115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Report on Form 10-K of the Company for the year ended July 31, 2004 fully complies with the requirements of Section 13(a) or 15(d) of the Securities Exchange Act of 1934; and</w:t>
      </w:r>
    </w:p>
    <w:p>
      <w:pPr>
        <w:spacing w:after="0" w:line="185" w:lineRule="exact"/>
        <w:rPr>
          <w:rFonts w:ascii="Courier New" w:cs="Courier New" w:eastAsia="Courier New" w:hAnsi="Courier New"/>
          <w:sz w:val="16"/>
          <w:szCs w:val="16"/>
          <w:color w:val="auto"/>
        </w:rPr>
      </w:pPr>
    </w:p>
    <w:p>
      <w:pPr>
        <w:ind w:left="381" w:right="2459" w:firstLine="395"/>
        <w:spacing w:after="0" w:line="247" w:lineRule="auto"/>
        <w:tabs>
          <w:tab w:leader="none" w:pos="115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that Form 10-K fairly presents, in all material respects, the financial conditions and results of operations of the Company.</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October 8, 2004</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FRANK M. JAEHNERT</w:t>
      </w:r>
    </w:p>
    <w:p>
      <w:pPr>
        <w:spacing w:after="0" w:line="5" w:lineRule="exact"/>
        <w:rPr>
          <w:sz w:val="20"/>
          <w:szCs w:val="20"/>
          <w:color w:val="auto"/>
        </w:rPr>
      </w:pPr>
    </w:p>
    <w:p>
      <w:pPr>
        <w:ind w:left="201" w:hanging="201"/>
        <w:spacing w:after="0"/>
        <w:tabs>
          <w:tab w:leader="none" w:pos="20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(Frank M. Jaehnert)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and Chief Executive Officer</w:t>
      </w:r>
    </w:p>
    <w:p>
      <w:pPr>
        <w:spacing w:after="0" w:line="191"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0220"/>
          </w:cols>
          <w:pgMar w:left="239" w:top="1260" w:right="1440" w:bottom="1440" w:gutter="0" w:footer="0" w:header="0"/>
        </w:sectPr>
      </w:pPr>
    </w:p>
    <w:bookmarkStart w:id="103" w:name="page104"/>
    <w:bookmarkEnd w:id="103"/>
    <w:p>
      <w:pPr>
        <w:jc w:val="right"/>
        <w:ind w:right="2459"/>
        <w:spacing w:after="0"/>
        <w:rPr>
          <w:sz w:val="20"/>
          <w:szCs w:val="20"/>
          <w:color w:val="auto"/>
        </w:rPr>
      </w:pPr>
      <w:r>
        <w:rPr>
          <w:rFonts w:ascii="Courier New" w:cs="Courier New" w:eastAsia="Courier New" w:hAnsi="Courier New"/>
          <w:sz w:val="16"/>
          <w:szCs w:val="16"/>
          <w:color w:val="auto"/>
        </w:rPr>
        <w:t>EXHIBIT 32.2</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SECTION 1350 CERTIFICATION</w:t>
      </w:r>
    </w:p>
    <w:p>
      <w:pPr>
        <w:spacing w:after="0" w:line="191" w:lineRule="exact"/>
        <w:rPr>
          <w:sz w:val="20"/>
          <w:szCs w:val="20"/>
          <w:color w:val="auto"/>
        </w:rPr>
      </w:pPr>
    </w:p>
    <w:p>
      <w:pPr>
        <w:jc w:val="both"/>
        <w:ind w:left="1" w:right="2759" w:firstLine="388"/>
        <w:spacing w:after="0" w:line="247" w:lineRule="auto"/>
        <w:rPr>
          <w:sz w:val="20"/>
          <w:szCs w:val="20"/>
          <w:color w:val="auto"/>
        </w:rPr>
      </w:pPr>
      <w:r>
        <w:rPr>
          <w:rFonts w:ascii="Courier New" w:cs="Courier New" w:eastAsia="Courier New" w:hAnsi="Courier New"/>
          <w:sz w:val="16"/>
          <w:szCs w:val="16"/>
          <w:color w:val="auto"/>
        </w:rPr>
        <w:t>Pursuant to 18 U.S.C. Section 1350, as adopted pursuant to Section 906 of the Sarbanes-Oxley Act of 2002, the undersigned officer of Brady Corporation (the "Company") certifies to his knowledge that:</w:t>
      </w:r>
    </w:p>
    <w:p>
      <w:pPr>
        <w:spacing w:after="0" w:line="186" w:lineRule="exact"/>
        <w:rPr>
          <w:sz w:val="20"/>
          <w:szCs w:val="20"/>
          <w:color w:val="auto"/>
        </w:rPr>
      </w:pPr>
    </w:p>
    <w:p>
      <w:pPr>
        <w:ind w:left="381" w:right="2459" w:firstLine="395"/>
        <w:spacing w:after="0" w:line="247" w:lineRule="auto"/>
        <w:tabs>
          <w:tab w:leader="none" w:pos="1156"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Report on Form 10-K of the Company for the year ended July 31, 2004 fully complies with the requirements of Section 13(a) or 15(d) of the Securities Exchange Act of 1934; and</w:t>
      </w:r>
    </w:p>
    <w:p>
      <w:pPr>
        <w:spacing w:after="0" w:line="185" w:lineRule="exact"/>
        <w:rPr>
          <w:rFonts w:ascii="Courier New" w:cs="Courier New" w:eastAsia="Courier New" w:hAnsi="Courier New"/>
          <w:sz w:val="16"/>
          <w:szCs w:val="16"/>
          <w:color w:val="auto"/>
        </w:rPr>
      </w:pPr>
    </w:p>
    <w:p>
      <w:pPr>
        <w:ind w:left="381" w:right="2459" w:firstLine="395"/>
        <w:spacing w:after="0" w:line="247" w:lineRule="auto"/>
        <w:tabs>
          <w:tab w:leader="none" w:pos="1156"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that Form 10-K fairly presents, in all material respects, the financial conditions and results of operations of the Company.</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October 8, 2004</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DAVID MATHIESON</w:t>
      </w:r>
    </w:p>
    <w:p>
      <w:pPr>
        <w:spacing w:after="0" w:line="5" w:lineRule="exact"/>
        <w:rPr>
          <w:sz w:val="20"/>
          <w:szCs w:val="20"/>
          <w:color w:val="auto"/>
        </w:rPr>
      </w:pPr>
    </w:p>
    <w:p>
      <w:pPr>
        <w:ind w:left="201" w:hanging="201"/>
        <w:spacing w:after="0"/>
        <w:tabs>
          <w:tab w:leader="none" w:pos="20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Mathieson)</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 Vice President and Chief Financial Officer</w:t>
      </w:r>
    </w:p>
    <w:p>
      <w:pPr>
        <w:spacing w:after="0" w:line="191"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0220"/>
      </w:cols>
      <w:pgMar w:left="239" w:top="10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414"/>
    </w:lvl>
  </w:abstractNum>
  <w:abstractNum w:abstractNumId="1">
    <w:nsid w:val="75C6C33A"/>
    <w:multiLevelType w:val="hybridMultilevel"/>
    <w:lvl w:ilvl="0">
      <w:lvlJc w:val="left"/>
      <w:lvlText w:val="(%1)"/>
      <w:numFmt w:val="upperLetter"/>
      <w:start w:val="3"/>
    </w:lvl>
  </w:abstractNum>
  <w:abstractNum w:abstractNumId="2">
    <w:nsid w:val="12E685FB"/>
    <w:multiLevelType w:val="hybridMultilevel"/>
    <w:lvl w:ilvl="0">
      <w:lvlJc w:val="left"/>
      <w:lvlText w:val="-"/>
      <w:numFmt w:val="bullet"/>
      <w:start w:val="1"/>
    </w:lvl>
    <w:lvl w:ilvl="1">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decimal"/>
      <w:start w:val="132"/>
    </w:lvl>
  </w:abstractNum>
  <w:abstractNum w:abstractNumId="15">
    <w:nsid w:val="354FE9F9"/>
    <w:multiLevelType w:val="hybridMultilevel"/>
    <w:lvl w:ilvl="0">
      <w:lvlJc w:val="left"/>
      <w:lvlText w:val="(%1)"/>
      <w:numFmt w:val="decimal"/>
      <w:start w:val="380"/>
    </w:lvl>
  </w:abstractNum>
  <w:abstractNum w:abstractNumId="16">
    <w:nsid w:val="15B5AF5C"/>
    <w:multiLevelType w:val="hybridMultilevel"/>
    <w:lvl w:ilvl="0">
      <w:lvlJc w:val="left"/>
      <w:lvlText w:val="--"/>
      <w:numFmt w:val="bullet"/>
      <w:start w:val="1"/>
    </w:lvl>
    <w:lvl w:ilvl="1">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decimal"/>
      <w:start w:val="565"/>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1."/>
      <w:numFmt w:val="decimal"/>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1."/>
      <w:numFmt w:val="decimal"/>
      <w:start w:val="2"/>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1."/>
      <w:numFmt w:val="decimal"/>
      <w:start w:val="3"/>
    </w:lvl>
  </w:abstractNum>
  <w:abstractNum w:abstractNumId="30">
    <w:nsid w:val="4AD084E9"/>
    <w:multiLevelType w:val="hybridMultilevel"/>
    <w:lvl w:ilvl="0">
      <w:lvlJc w:val="left"/>
      <w:lvlText w:val="%1."/>
      <w:numFmt w:val="decimal"/>
      <w:start w:val="4"/>
    </w:lvl>
  </w:abstractNum>
  <w:abstractNum w:abstractNumId="31">
    <w:nsid w:val="1F48EAA1"/>
    <w:multiLevelType w:val="hybridMultilevel"/>
    <w:lvl w:ilvl="0">
      <w:lvlJc w:val="left"/>
      <w:lvlText w:val="%1."/>
      <w:numFmt w:val="decimal"/>
      <w:start w:val="5"/>
    </w:lvl>
  </w:abstractNum>
  <w:abstractNum w:abstractNumId="32">
    <w:nsid w:val="1381823A"/>
    <w:multiLevelType w:val="hybridMultilevel"/>
    <w:lvl w:ilvl="0">
      <w:lvlJc w:val="left"/>
      <w:lvlText w:val="%1."/>
      <w:numFmt w:val="decimal"/>
      <w:start w:val="6"/>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lvl w:ilvl="1">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lvl w:ilvl="1">
      <w:lvlJc w:val="left"/>
      <w:lvlText w:val="---"/>
      <w:numFmt w:val="bullet"/>
      <w:start w:val="1"/>
    </w:lvl>
  </w:abstractNum>
  <w:abstractNum w:abstractNumId="39">
    <w:nsid w:val="799D0247"/>
    <w:multiLevelType w:val="hybridMultilevel"/>
    <w:lvl w:ilvl="0">
      <w:lvlJc w:val="left"/>
      <w:lvlText w:val="%1."/>
      <w:numFmt w:val="decimal"/>
      <w:start w:val="7"/>
    </w:lvl>
  </w:abstractNum>
  <w:abstractNum w:abstractNumId="40">
    <w:nsid w:val="6B947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
    <w:nsid w:val="42C296B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
    <w:nsid w:val="168E121F"/>
    <w:multiLevelType w:val="hybridMultilevel"/>
    <w:lvl w:ilvl="0">
      <w:lvlJc w:val="left"/>
      <w:lvlText w:val="%1."/>
      <w:numFmt w:val="decimal"/>
      <w:start w:val="8"/>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1."/>
      <w:numFmt w:val="decimal"/>
      <w:start w:val="9"/>
    </w:lvl>
  </w:abstractNum>
  <w:abstractNum w:abstractNumId="45">
    <w:nsid w:val="5DC79EA8"/>
    <w:multiLevelType w:val="hybridMultilevel"/>
    <w:lvl w:ilvl="0">
      <w:lvlJc w:val="left"/>
      <w:lvlText w:val="%1."/>
      <w:numFmt w:val="decimal"/>
      <w:start w:val="10"/>
    </w:lvl>
  </w:abstractNum>
  <w:abstractNum w:abstractNumId="46">
    <w:nsid w:val="540A471C"/>
    <w:multiLevelType w:val="hybridMultilevel"/>
    <w:lvl w:ilvl="0">
      <w:lvlJc w:val="left"/>
      <w:lvlText w:val="%1."/>
      <w:numFmt w:val="decimal"/>
      <w:start w:val="1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
      <w:numFmt w:val="bullet"/>
      <w:start w:val="1"/>
    </w:lvl>
    <w:lvl w:ilvl="1">
      <w:lvlJc w:val="left"/>
      <w:lvlText w:val="-"/>
      <w:numFmt w:val="bullet"/>
      <w:start w:val="1"/>
    </w:lvl>
  </w:abstractNum>
  <w:abstractNum w:abstractNumId="50">
    <w:nsid w:val="BF72B14"/>
    <w:multiLevelType w:val="hybridMultilevel"/>
    <w:lvl w:ilvl="0">
      <w:lvlJc w:val="left"/>
      <w:lvlText w:val="(%1)"/>
      <w:numFmt w:val="decimal"/>
      <w:start w:val="1"/>
    </w:lvl>
  </w:abstractNum>
  <w:abstractNum w:abstractNumId="51">
    <w:nsid w:val="11447B73"/>
    <w:multiLevelType w:val="hybridMultilevel"/>
    <w:lvl w:ilvl="0">
      <w:lvlJc w:val="left"/>
      <w:lvlText w:val="(%1)"/>
      <w:numFmt w:val="decimal"/>
      <w:start w:val="4"/>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2"/>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
      <w:numFmt w:val="bullet"/>
      <w:start w:val="1"/>
    </w:lvl>
    <w:lvl w:ilvl="1">
      <w:lvlJc w:val="left"/>
      <w:lvlText w:val="---"/>
      <w:numFmt w:val="bullet"/>
      <w:start w:val="1"/>
    </w:lvl>
  </w:abstractNum>
  <w:abstractNum w:abstractNumId="58">
    <w:nsid w:val="4962813B"/>
    <w:multiLevelType w:val="hybridMultilevel"/>
    <w:lvl w:ilvl="0">
      <w:lvlJc w:val="left"/>
      <w:lvlText w:val="%1"/>
      <w:numFmt w:val="decimal"/>
      <w:start w:val="600"/>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1)"/>
      <w:numFmt w:val="lowerRoman"/>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1)"/>
      <w:numFmt w:val="lowerRoman"/>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
      <w:numFmt w:val="bullet"/>
      <w:start w:val="1"/>
    </w:lvl>
    <w:lvl w:ilvl="1">
      <w:lvlJc w:val="left"/>
      <w:lvlText w:val="*"/>
      <w:numFmt w:val="bullet"/>
      <w:start w:val="1"/>
    </w:lvl>
  </w:abstractNum>
  <w:abstractNum w:abstractNumId="65">
    <w:nsid w:val="100F59DC"/>
    <w:multiLevelType w:val="hybridMultilevel"/>
    <w:lvl w:ilvl="0">
      <w:lvlJc w:val="left"/>
      <w:lvlText w:val="%1"/>
      <w:numFmt w:val="upperLetter"/>
      <w:start w:val="1"/>
    </w:lvl>
    <w:lvl w:ilvl="1">
      <w:lvlJc w:val="left"/>
      <w:lvlText w:val="(%2)"/>
      <w:numFmt w:val="decimal"/>
      <w:start w:val="1"/>
    </w:lvl>
  </w:abstractNum>
  <w:abstractNum w:abstractNumId="66">
    <w:nsid w:val="7FB7E0AA"/>
    <w:multiLevelType w:val="hybridMultilevel"/>
    <w:lvl w:ilvl="0">
      <w:lvlJc w:val="left"/>
      <w:lvlText w:val="(%1)"/>
      <w:numFmt w:val="upperLetter"/>
      <w:start w:val="3"/>
    </w:lvl>
    <w:lvl w:ilvl="1">
      <w:lvlJc w:val="left"/>
      <w:lvlText w:val="%2"/>
      <w:numFmt w:val="decimal"/>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3"/>
    </w:lvl>
  </w:abstractNum>
  <w:abstractNum w:abstractNumId="71">
    <w:nsid w:val="76272110"/>
    <w:multiLevelType w:val="hybridMultilevel"/>
    <w:lvl w:ilvl="0">
      <w:lvlJc w:val="left"/>
      <w:lvlText w:val="%1."/>
      <w:numFmt w:val="upperLetter"/>
      <w:start w:val="13"/>
    </w:lvl>
  </w:abstractNum>
  <w:abstractNum w:abstractNumId="72">
    <w:nsid w:val="4C04A8AF"/>
    <w:multiLevelType w:val="hybridMultilevel"/>
    <w:lvl w:ilvl="0">
      <w:lvlJc w:val="left"/>
      <w:lvlText w:val="%1."/>
      <w:numFmt w:val="upperLetter"/>
      <w:start w:val="13"/>
    </w:lvl>
    <w:lvl w:ilvl="1">
      <w:lvlJc w:val="left"/>
      <w:lvlText w:val="%2"/>
      <w:numFmt w:val="upperLetter"/>
      <w:start w:val="1"/>
    </w:lvl>
  </w:abstractNum>
  <w:abstractNum w:abstractNumId="73">
    <w:nsid w:val="1716703B"/>
    <w:multiLevelType w:val="hybridMultilevel"/>
    <w:lvl w:ilvl="0">
      <w:lvlJc w:val="left"/>
      <w:lvlText w:val="%1."/>
      <w:numFmt w:val="upperLetter"/>
      <w:start w:val="15"/>
    </w:lvl>
  </w:abstractNum>
  <w:abstractNum w:abstractNumId="74">
    <w:nsid w:val="14E17E33"/>
    <w:multiLevelType w:val="hybridMultilevel"/>
    <w:lvl w:ilvl="0">
      <w:lvlJc w:val="left"/>
      <w:lvlText w:val="-"/>
      <w:numFmt w:val="bullet"/>
      <w:start w:val="1"/>
    </w:lvl>
    <w:lvl w:ilvl="1">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4"/>
    </w:lvl>
  </w:abstractNum>
  <w:abstractNum w:abstractNumId="78">
    <w:nsid w:val="2DF6D648"/>
    <w:multiLevelType w:val="hybridMultilevel"/>
    <w:lvl w:ilvl="0">
      <w:lvlJc w:val="left"/>
      <w:lvlText w:val="-"/>
      <w:numFmt w:val="bullet"/>
      <w:start w:val="1"/>
    </w:lvl>
    <w:lvl w:ilvl="1">
      <w:lvlJc w:val="left"/>
      <w:lvlText w:val="%2"/>
      <w:numFmt w:val="upperLetter"/>
      <w:start w:val="1"/>
    </w:lvl>
  </w:abstractNum>
  <w:abstractNum w:abstractNumId="79">
    <w:nsid w:val="46B7D447"/>
    <w:multiLevelType w:val="hybridMultilevel"/>
    <w:lvl w:ilvl="0">
      <w:lvlJc w:val="left"/>
      <w:lvlText w:val="-"/>
      <w:numFmt w:val="bullet"/>
      <w:start w:val="1"/>
    </w:lvl>
    <w:lvl w:ilvl="1">
      <w:lvlJc w:val="left"/>
      <w:lvlText w:val="%2"/>
      <w:numFmt w:val="upperLetter"/>
      <w:start w:val="1"/>
    </w:lvl>
  </w:abstractNum>
  <w:abstractNum w:abstractNumId="80">
    <w:nsid w:val="4A2AC315"/>
    <w:multiLevelType w:val="hybridMultilevel"/>
    <w:lvl w:ilvl="0">
      <w:lvlJc w:val="left"/>
      <w:lvlText w:val="-"/>
      <w:numFmt w:val="bullet"/>
      <w:start w:val="1"/>
    </w:lvl>
    <w:lvl w:ilvl="1">
      <w:lvlJc w:val="left"/>
      <w:lvlText w:val="%2"/>
      <w:numFmt w:val="upperLetter"/>
      <w:start w:val="1"/>
    </w:lvl>
  </w:abstractNum>
  <w:abstractNum w:abstractNumId="81">
    <w:nsid w:val="39EE015C"/>
    <w:multiLevelType w:val="hybridMultilevel"/>
    <w:lvl w:ilvl="0">
      <w:lvlJc w:val="left"/>
      <w:lvlText w:val="-"/>
      <w:numFmt w:val="bullet"/>
      <w:start w:val="1"/>
    </w:lvl>
    <w:lvl w:ilvl="1">
      <w:lvlJc w:val="left"/>
      <w:lvlText w:val="%2"/>
      <w:numFmt w:val="upperLetter"/>
      <w:start w:val="1"/>
    </w:lvl>
  </w:abstractNum>
  <w:abstractNum w:abstractNumId="82">
    <w:nsid w:val="57FC4FBB"/>
    <w:multiLevelType w:val="hybridMultilevel"/>
    <w:lvl w:ilvl="0">
      <w:lvlJc w:val="left"/>
      <w:lvlText w:val="-"/>
      <w:numFmt w:val="bullet"/>
      <w:start w:val="1"/>
    </w:lvl>
    <w:lvl w:ilvl="1">
      <w:lvlJc w:val="left"/>
      <w:lvlText w:val="%2"/>
      <w:numFmt w:val="upperLetter"/>
      <w:start w:val="1"/>
    </w:lvl>
  </w:abstractNum>
  <w:abstractNum w:abstractNumId="83">
    <w:nsid w:val="CC1016F"/>
    <w:multiLevelType w:val="hybridMultilevel"/>
    <w:lvl w:ilvl="0">
      <w:lvlJc w:val="left"/>
      <w:lvlText w:val="-"/>
      <w:numFmt w:val="bullet"/>
      <w:start w:val="1"/>
    </w:lvl>
    <w:lvl w:ilvl="1">
      <w:lvlJc w:val="left"/>
      <w:lvlText w:val="%2"/>
      <w:numFmt w:val="upperLetter"/>
      <w:start w:val="1"/>
    </w:lvl>
  </w:abstractNum>
  <w:abstractNum w:abstractNumId="84">
    <w:nsid w:val="43F18422"/>
    <w:multiLevelType w:val="hybridMultilevel"/>
    <w:lvl w:ilvl="0">
      <w:lvlJc w:val="left"/>
      <w:lvlText w:val="-"/>
      <w:numFmt w:val="bullet"/>
      <w:start w:val="1"/>
    </w:lvl>
    <w:lvl w:ilvl="1">
      <w:lvlJc w:val="left"/>
      <w:lvlText w:val="%2"/>
      <w:numFmt w:val="upperLetter"/>
      <w:start w:val="1"/>
    </w:lvl>
  </w:abstractNum>
  <w:abstractNum w:abstractNumId="85">
    <w:nsid w:val="60EF0119"/>
    <w:multiLevelType w:val="hybridMultilevel"/>
    <w:lvl w:ilvl="0">
      <w:lvlJc w:val="left"/>
      <w:lvlText w:val="-"/>
      <w:numFmt w:val="bullet"/>
      <w:start w:val="1"/>
    </w:lvl>
    <w:lvl w:ilvl="1">
      <w:lvlJc w:val="left"/>
      <w:lvlText w:val="%2"/>
      <w:numFmt w:val="upperLetter"/>
      <w:start w:val="1"/>
    </w:lvl>
  </w:abstractNum>
  <w:abstractNum w:abstractNumId="86">
    <w:nsid w:val="26F324BA"/>
    <w:multiLevelType w:val="hybridMultilevel"/>
    <w:lvl w:ilvl="0">
      <w:lvlJc w:val="left"/>
      <w:lvlText w:val="%1"/>
      <w:numFmt w:val="lowerLetter"/>
      <w:start w:val="1"/>
    </w:lvl>
    <w:lvl w:ilvl="1">
      <w:lvlJc w:val="left"/>
      <w:lvlText w:val="(%2)"/>
      <w:numFmt w:val="lowerLetter"/>
      <w:start w:val="1"/>
    </w:lvl>
  </w:abstractNum>
  <w:abstractNum w:abstractNumId="87">
    <w:nsid w:val="7F01579B"/>
    <w:multiLevelType w:val="hybridMultilevel"/>
    <w:lvl w:ilvl="0">
      <w:lvlJc w:val="left"/>
      <w:lvlText w:val="(%1)"/>
      <w:numFmt w:val="lowerLetter"/>
      <w:start w:val="35"/>
    </w:lvl>
    <w:lvl w:ilvl="1">
      <w:lvlJc w:val="left"/>
      <w:lvlText w:val="(%2)"/>
      <w:numFmt w:val="lowerLetter"/>
      <w:start w:val="4"/>
    </w:lvl>
  </w:abstractNum>
  <w:abstractNum w:abstractNumId="88">
    <w:nsid w:val="49DA307D"/>
    <w:multiLevelType w:val="hybridMultilevel"/>
    <w:lvl w:ilvl="0">
      <w:lvlJc w:val="left"/>
      <w:lvlText w:val="(%1)"/>
      <w:numFmt w:val="lowerLetter"/>
      <w:start w:val="1"/>
    </w:lvl>
  </w:abstractNum>
  <w:abstractNum w:abstractNumId="89">
    <w:nsid w:val="7055A5F5"/>
    <w:multiLevelType w:val="hybridMultilevel"/>
    <w:lvl w:ilvl="0">
      <w:lvlJc w:val="left"/>
      <w:lvlText w:val="(%1)"/>
      <w:numFmt w:val="lowerLetter"/>
      <w:start w:val="2"/>
    </w:lvl>
  </w:abstractNum>
  <w:abstractNum w:abstractNumId="90">
    <w:nsid w:val="5FB8370B"/>
    <w:multiLevelType w:val="hybridMultilevel"/>
    <w:lvl w:ilvl="0">
      <w:lvlJc w:val="left"/>
      <w:lvlText w:val="(%1)"/>
      <w:numFmt w:val="lowerLetter"/>
      <w:start w:val="1"/>
    </w:lvl>
  </w:abstractNum>
  <w:abstractNum w:abstractNumId="91">
    <w:nsid w:val="50801EE1"/>
    <w:multiLevelType w:val="hybridMultilevel"/>
    <w:lvl w:ilvl="0">
      <w:lvlJc w:val="left"/>
      <w:lvlText w:val="(%1)"/>
      <w:numFmt w:val="lowerLetter"/>
      <w:start w:val="1"/>
    </w:lvl>
  </w:abstractNum>
  <w:abstractNum w:abstractNumId="92">
    <w:nsid w:val="488AC1A"/>
    <w:multiLevelType w:val="hybridMultilevel"/>
    <w:lvl w:ilvl="0">
      <w:lvlJc w:val="left"/>
      <w:lvlText w:val="(%1)"/>
      <w:numFmt w:val="lowerLetter"/>
      <w:start w:val="5"/>
    </w:lvl>
  </w:abstractNum>
  <w:abstractNum w:abstractNumId="93">
    <w:nsid w:val="5FB8011C"/>
    <w:multiLevelType w:val="hybridMultilevel"/>
    <w:lvl w:ilvl="0">
      <w:lvlJc w:val="left"/>
      <w:lvlText w:val="(%1)"/>
      <w:numFmt w:val="lowerLetter"/>
      <w:start w:val="1"/>
    </w:lvl>
  </w:abstractNum>
  <w:abstractNum w:abstractNumId="94">
    <w:nsid w:val="6AA78F7F"/>
    <w:multiLevelType w:val="hybridMultilevel"/>
    <w:lvl w:ilvl="0">
      <w:lvlJc w:val="left"/>
      <w:lvlText w:val="(%1)"/>
      <w:numFmt w:val="decimal"/>
      <w:start w:val="1"/>
    </w:lvl>
    <w:lvl w:ilvl="1">
      <w:lvlJc w:val="left"/>
      <w:lvlText w:val="%2)"/>
      <w:numFmt w:val="lowerLetter"/>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1)"/>
      <w:numFmt w:val="decimal"/>
      <w:start w:val="1"/>
    </w:lvl>
    <w:lvl w:ilvl="1">
      <w:lvlJc w:val="left"/>
      <w:lvlText w:val="%2)"/>
      <w:numFmt w:val="lowerLetter"/>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2019-12-13T14:22:25Z</dcterms:created>
  <dcterms:modified xsi:type="dcterms:W3CDTF">2019-12-13T14:22:25Z</dcterms:modified>
</cp:coreProperties>
</file>