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941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410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02/03/2010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40" w:type="dxa"/>
            <w:vAlign w:val="bottom"/>
            <w:vMerge w:val="restart"/>
          </w:tcPr>
          <w:p>
            <w:pPr>
              <w:spacing w:after="0"/>
              <w:rPr>
                <w:sz w:val="2"/>
                <w:szCs w:val="2"/>
                <w:color w:val="auto"/>
              </w:rPr>
            </w:pPr>
          </w:p>
        </w:tc>
        <w:tc>
          <w:tcPr>
            <w:tcW w:w="3860" w:type="dxa"/>
            <w:vAlign w:val="bottom"/>
            <w:gridSpan w:val="7"/>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20" w:type="dxa"/>
            <w:vAlign w:val="bottom"/>
            <w:gridSpan w:val="10"/>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3"/>
          </w:tcPr>
          <w:p>
            <w:pPr>
              <w:jc w:val="center"/>
              <w:ind w:left="626"/>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bottom w:val="single" w:sz="8" w:color="2C2C2C"/>
            </w:tcBorders>
          </w:tcPr>
          <w:p>
            <w:pPr>
              <w:spacing w:after="0"/>
              <w:rPr>
                <w:sz w:val="24"/>
                <w:szCs w:val="24"/>
                <w:color w:val="auto"/>
              </w:rPr>
            </w:pPr>
          </w:p>
        </w:tc>
        <w:tc>
          <w:tcPr>
            <w:tcW w:w="1920" w:type="dxa"/>
            <w:vAlign w:val="bottom"/>
            <w:tcBorders>
              <w:top w:val="single" w:sz="8" w:color="2C2C2C"/>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02/26/2010</w:t>
            </w: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top w:val="single" w:sz="8" w:color="2C2C2C"/>
              <w:bottom w:val="single" w:sz="8" w:color="2C2C2C"/>
            </w:tcBorders>
          </w:tcPr>
          <w:p>
            <w:pPr>
              <w:jc w:val="center"/>
              <w:ind w:left="49"/>
              <w:spacing w:after="0"/>
              <w:rPr>
                <w:sz w:val="20"/>
                <w:szCs w:val="20"/>
                <w:color w:val="auto"/>
              </w:rPr>
            </w:pPr>
            <w:r>
              <w:rPr>
                <w:rFonts w:ascii="Arial" w:cs="Arial" w:eastAsia="Arial" w:hAnsi="Arial"/>
                <w:sz w:val="17"/>
                <w:szCs w:val="17"/>
                <w:color w:val="0000FF"/>
                <w:w w:val="90"/>
              </w:rPr>
              <w:t>0.77</w:t>
            </w:r>
          </w:p>
        </w:tc>
        <w:tc>
          <w:tcPr>
            <w:tcW w:w="64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28.14</w:t>
            </w: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8,065.352</w:t>
            </w:r>
            <w:r>
              <w:rPr>
                <w:rFonts w:ascii="Arial" w:cs="Arial" w:eastAsia="Arial" w:hAnsi="Arial"/>
                <w:sz w:val="22"/>
                <w:szCs w:val="22"/>
                <w:color w:val="008000"/>
                <w:w w:val="87"/>
                <w:vertAlign w:val="superscript"/>
              </w:rPr>
              <w:t>(2)</w:t>
            </w:r>
          </w:p>
        </w:tc>
        <w:tc>
          <w:tcPr>
            <w:tcW w:w="3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(3)</w:t>
            </w: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02/03/2010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8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0"/>
              </w:rPr>
              <w:t>118.1753</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16,777.6624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(3)</w:t>
            </w: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02/10/2010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8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2"/>
              </w:rPr>
              <w:t>1.5538</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16,779.2162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(3)</w:t>
            </w: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02/17/2010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8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2"/>
              </w:rPr>
              <w:t>0.2232</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29.29</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16,779.4394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(3)</w:t>
            </w: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02/24/2010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8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1"/>
              </w:rPr>
              <w:t>16.6369</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16,796.0763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40" w:type="dxa"/>
            <w:vAlign w:val="bottom"/>
          </w:tcPr>
          <w:p>
            <w:pPr>
              <w:jc w:val="center"/>
              <w:ind w:right="51"/>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0.2811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3"/>
              </w:rPr>
              <w:t>85,476.3822</w:t>
            </w:r>
            <w:r>
              <w:rPr>
                <w:rFonts w:ascii="Arial" w:cs="Arial" w:eastAsia="Arial" w:hAnsi="Arial"/>
                <w:sz w:val="22"/>
                <w:szCs w:val="22"/>
                <w:color w:val="008000"/>
                <w:w w:val="93"/>
                <w:vertAlign w:val="superscript"/>
              </w:rPr>
              <w:t>(5)</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ind w:left="180"/>
              <w:spacing w:after="0" w:line="146" w:lineRule="exact"/>
              <w:rPr>
                <w:sz w:val="20"/>
                <w:szCs w:val="20"/>
                <w:color w:val="auto"/>
              </w:rPr>
            </w:pPr>
            <w:r>
              <w:rPr>
                <w:rFonts w:ascii="Arial" w:cs="Arial" w:eastAsia="Arial" w:hAnsi="Arial"/>
                <w:sz w:val="13"/>
                <w:szCs w:val="13"/>
                <w:color w:val="0000FF"/>
                <w:w w:val="98"/>
              </w:rPr>
              <w:t>02/26/2010</w:t>
            </w: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0.2811</w:t>
            </w: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28.14</w:t>
            </w: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center"/>
              <w:ind w:right="71"/>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313.118 shares acquired on February 3, 2010 pursuant to a dividend reinvestment and the correction of a mathematical error of 9.3576 shs.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40" w:right="38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522.4727 shares acquired on February 3, 2010 under the company's deferred compensation dividend reinvestment plan.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1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03/02/2010</w:t>
            </w:r>
          </w:p>
        </w:tc>
        <w:tc>
          <w:tcPr>
            <w:tcW w:w="0" w:type="dxa"/>
            <w:vAlign w:val="bottom"/>
          </w:tcPr>
          <w:p>
            <w:pPr>
              <w:spacing w:after="0"/>
              <w:rPr>
                <w:sz w:val="1"/>
                <w:szCs w:val="1"/>
                <w:color w:val="auto"/>
              </w:rPr>
            </w:pPr>
          </w:p>
        </w:tc>
      </w:tr>
      <w:tr>
        <w:trPr>
          <w:trHeight w:val="91"/>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2019-12-18T13:03:54Z</dcterms:created>
  <dcterms:modified xsi:type="dcterms:W3CDTF">2019-12-18T13:03:54Z</dcterms:modified>
</cp:coreProperties>
</file>