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43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435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Shaller Russell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09/25/2018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06"/>
        <w:spacing w:after="0"/>
        <w:rPr>
          <w:sz w:val="20"/>
          <w:szCs w:val="20"/>
          <w:color w:val="auto"/>
        </w:rPr>
      </w:pPr>
      <w:r>
        <w:rPr>
          <w:rFonts w:ascii="Arial" w:cs="Arial" w:eastAsia="Arial" w:hAnsi="Arial"/>
          <w:sz w:val="17"/>
          <w:szCs w:val="17"/>
          <w:color w:val="0000FF"/>
        </w:rPr>
        <w:t>SRVP &amp; Pres., Ident Solns</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MILWAUKEE</w:t>
            </w:r>
          </w:p>
        </w:tc>
        <w:tc>
          <w:tcPr>
            <w:tcW w:w="960" w:type="dxa"/>
            <w:vAlign w:val="bottom"/>
          </w:tcPr>
          <w:p>
            <w:pPr>
              <w:ind w:left="12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53223</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0" w:type="dxa"/>
            <w:vAlign w:val="bottom"/>
          </w:tcPr>
          <w:p>
            <w:pPr>
              <w:jc w:val="right"/>
              <w:ind w:right="8"/>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jc w:val="right"/>
              <w:ind w:right="148"/>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09/25/2018</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5"/>
              </w:rPr>
              <w:t>4,927</w:t>
            </w:r>
            <w:r>
              <w:rPr>
                <w:rFonts w:ascii="Arial" w:cs="Arial" w:eastAsia="Arial" w:hAnsi="Arial"/>
                <w:sz w:val="22"/>
                <w:szCs w:val="22"/>
                <w:color w:val="008000"/>
                <w:w w:val="85"/>
                <w:vertAlign w:val="superscript"/>
              </w:rPr>
              <w:t>(1)</w:t>
            </w:r>
          </w:p>
        </w:tc>
        <w:tc>
          <w:tcPr>
            <w:tcW w:w="600" w:type="dxa"/>
            <w:vAlign w:val="bottom"/>
            <w:tcBorders>
              <w:bottom w:val="single" w:sz="8" w:color="2C2C2C"/>
            </w:tcBorders>
          </w:tcPr>
          <w:p>
            <w:pPr>
              <w:jc w:val="right"/>
              <w:ind w:right="68"/>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43,108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09/25/2018</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5"/>
              </w:rPr>
              <w:t>1,765</w:t>
            </w:r>
            <w:r>
              <w:rPr>
                <w:rFonts w:ascii="Arial" w:cs="Arial" w:eastAsia="Arial" w:hAnsi="Arial"/>
                <w:sz w:val="22"/>
                <w:szCs w:val="22"/>
                <w:color w:val="008000"/>
                <w:w w:val="85"/>
                <w:vertAlign w:val="superscript"/>
              </w:rPr>
              <w:t>(2)</w:t>
            </w:r>
          </w:p>
        </w:tc>
        <w:tc>
          <w:tcPr>
            <w:tcW w:w="600" w:type="dxa"/>
            <w:vAlign w:val="bottom"/>
            <w:tcBorders>
              <w:bottom w:val="single" w:sz="8" w:color="2C2C2C"/>
            </w:tcBorders>
          </w:tcPr>
          <w:p>
            <w:pPr>
              <w:jc w:val="right"/>
              <w:ind w:right="68"/>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43.98</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41,343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08"/>
              <w:spacing w:after="0"/>
              <w:rPr>
                <w:sz w:val="20"/>
                <w:szCs w:val="20"/>
                <w:color w:val="auto"/>
              </w:rPr>
            </w:pPr>
            <w:r>
              <w:rPr>
                <w:rFonts w:ascii="Arial" w:cs="Arial" w:eastAsia="Arial" w:hAnsi="Arial"/>
                <w:sz w:val="13"/>
                <w:szCs w:val="13"/>
                <w:color w:val="0000FF"/>
                <w:w w:val="89"/>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22,012</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43.98</w:t>
            </w:r>
          </w:p>
        </w:tc>
        <w:tc>
          <w:tcPr>
            <w:tcW w:w="1080" w:type="dxa"/>
            <w:vAlign w:val="bottom"/>
            <w:vMerge w:val="restart"/>
          </w:tcPr>
          <w:p>
            <w:pPr>
              <w:jc w:val="right"/>
              <w:ind w:right="138"/>
              <w:spacing w:after="0" w:line="148" w:lineRule="exact"/>
              <w:rPr>
                <w:sz w:val="20"/>
                <w:szCs w:val="20"/>
                <w:color w:val="auto"/>
              </w:rPr>
            </w:pPr>
            <w:r>
              <w:rPr>
                <w:rFonts w:ascii="Arial" w:cs="Arial" w:eastAsia="Arial" w:hAnsi="Arial"/>
                <w:sz w:val="13"/>
                <w:szCs w:val="13"/>
                <w:color w:val="0000FF"/>
              </w:rPr>
              <w:t>09/25/2018</w:t>
            </w:r>
          </w:p>
        </w:tc>
        <w:tc>
          <w:tcPr>
            <w:tcW w:w="1180" w:type="dxa"/>
            <w:vAlign w:val="bottom"/>
          </w:tcPr>
          <w:p>
            <w:pPr>
              <w:spacing w:after="0"/>
              <w:rPr>
                <w:sz w:val="5"/>
                <w:szCs w:val="5"/>
                <w:color w:val="auto"/>
              </w:rPr>
            </w:pPr>
          </w:p>
        </w:tc>
        <w:tc>
          <w:tcPr>
            <w:tcW w:w="76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22,012</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09/25/2028</w:t>
            </w:r>
          </w:p>
        </w:tc>
        <w:tc>
          <w:tcPr>
            <w:tcW w:w="70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22,012</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right"/>
              <w:ind w:right="168"/>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to cover taxes on 3,757 restricted stock units that vested on September 25, 2018.</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Heidi Knueppel,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09/26/2018</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615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2019-12-23T15:00:08Z</dcterms:created>
  <dcterms:modified xsi:type="dcterms:W3CDTF">2019-12-23T15:00:08Z</dcterms:modified>
</cp:coreProperties>
</file>