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9, 2007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919"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919"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315"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3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 w:name="page3"/>
    <w:bookmarkEnd w:id="2"/>
    <w:p>
      <w:pPr>
        <w:ind w:right="60"/>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89"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On July 9, 2007, Brady Corporation (the “Corporation”) announced that Executive Vice President David R. Hawke plans to retire from his current position effective September 30, 2007.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Mr. Hawke’s retirement, the Corporation has entered into a retirement agreement with Mr. Hawke dated July 9, 2007.</w:t>
      </w:r>
    </w:p>
    <w:p>
      <w:pPr>
        <w:spacing w:after="0" w:line="234" w:lineRule="auto"/>
        <w:rPr>
          <w:sz w:val="20"/>
          <w:szCs w:val="20"/>
          <w:color w:val="auto"/>
        </w:rPr>
      </w:pPr>
      <w:r>
        <w:rPr>
          <w:rFonts w:ascii="Arial" w:cs="Arial" w:eastAsia="Arial" w:hAnsi="Arial"/>
          <w:sz w:val="18"/>
          <w:szCs w:val="18"/>
          <w:color w:val="auto"/>
        </w:rPr>
        <w:t>Pursuant to the retirement agreement, as of September 30, 2007, Mr. Hawke’s current position will be eliminated and Mr. Hawke will assume</w:t>
      </w:r>
    </w:p>
    <w:p>
      <w:pPr>
        <w:spacing w:after="0" w:line="235" w:lineRule="auto"/>
        <w:rPr>
          <w:sz w:val="20"/>
          <w:szCs w:val="20"/>
          <w:color w:val="auto"/>
        </w:rPr>
      </w:pPr>
      <w:r>
        <w:rPr>
          <w:rFonts w:ascii="Arial" w:cs="Arial" w:eastAsia="Arial" w:hAnsi="Arial"/>
          <w:sz w:val="18"/>
          <w:szCs w:val="18"/>
          <w:color w:val="auto"/>
        </w:rPr>
        <w:t>the position of Chief Operating Officer of the Brady Foundation until his retirement from the Corporation on September 30, 2009. The retirement</w:t>
      </w:r>
    </w:p>
    <w:p>
      <w:pPr>
        <w:spacing w:after="0" w:line="235" w:lineRule="auto"/>
        <w:rPr>
          <w:sz w:val="20"/>
          <w:szCs w:val="20"/>
          <w:color w:val="auto"/>
        </w:rPr>
      </w:pPr>
      <w:r>
        <w:rPr>
          <w:rFonts w:ascii="Arial" w:cs="Arial" w:eastAsia="Arial" w:hAnsi="Arial"/>
          <w:sz w:val="18"/>
          <w:szCs w:val="18"/>
          <w:color w:val="auto"/>
        </w:rPr>
        <w:t>agreement provides that Mr. Hawke will receive his current base salary, less required withholding, and customary fringe benefits from</w:t>
      </w:r>
    </w:p>
    <w:p>
      <w:pPr>
        <w:spacing w:after="0" w:line="235" w:lineRule="auto"/>
        <w:rPr>
          <w:sz w:val="20"/>
          <w:szCs w:val="20"/>
          <w:color w:val="auto"/>
        </w:rPr>
      </w:pPr>
      <w:r>
        <w:rPr>
          <w:rFonts w:ascii="Arial" w:cs="Arial" w:eastAsia="Arial" w:hAnsi="Arial"/>
          <w:sz w:val="18"/>
          <w:szCs w:val="18"/>
          <w:color w:val="auto"/>
        </w:rPr>
        <w:t>October 1, 2007 through September 30, 2009. As of August 1, 2007, Mr. Hawke will no longer be entitled to new grants under the Corporation’s</w:t>
      </w:r>
    </w:p>
    <w:p>
      <w:pPr>
        <w:spacing w:after="0" w:line="235" w:lineRule="auto"/>
        <w:rPr>
          <w:sz w:val="20"/>
          <w:szCs w:val="20"/>
          <w:color w:val="auto"/>
        </w:rPr>
      </w:pPr>
      <w:r>
        <w:rPr>
          <w:rFonts w:ascii="Arial" w:cs="Arial" w:eastAsia="Arial" w:hAnsi="Arial"/>
          <w:sz w:val="18"/>
          <w:szCs w:val="18"/>
          <w:color w:val="auto"/>
        </w:rPr>
        <w:t>stock option plans and will no longer be eligible to participate in any of the Corporation’s bonus plans. However, Mr. Hawke will retain all rights</w:t>
      </w:r>
    </w:p>
    <w:p>
      <w:pPr>
        <w:spacing w:after="0" w:line="235" w:lineRule="auto"/>
        <w:rPr>
          <w:sz w:val="20"/>
          <w:szCs w:val="20"/>
          <w:color w:val="auto"/>
        </w:rPr>
      </w:pPr>
      <w:r>
        <w:rPr>
          <w:rFonts w:ascii="Arial" w:cs="Arial" w:eastAsia="Arial" w:hAnsi="Arial"/>
          <w:sz w:val="18"/>
          <w:szCs w:val="18"/>
          <w:color w:val="auto"/>
        </w:rPr>
        <w:t>with respect to vesting and exercising of stock options granted prior to that date and will have his current rights under the Corporation’s fiscal</w:t>
      </w:r>
    </w:p>
    <w:p>
      <w:pPr>
        <w:spacing w:after="0"/>
        <w:rPr>
          <w:sz w:val="20"/>
          <w:szCs w:val="20"/>
          <w:color w:val="auto"/>
        </w:rPr>
      </w:pPr>
      <w:r>
        <w:rPr>
          <w:rFonts w:ascii="Arial" w:cs="Arial" w:eastAsia="Arial" w:hAnsi="Arial"/>
          <w:sz w:val="18"/>
          <w:szCs w:val="18"/>
          <w:color w:val="auto"/>
        </w:rPr>
        <w:t>2007 bonus plan.</w:t>
      </w:r>
    </w:p>
    <w:p>
      <w:pPr>
        <w:spacing w:after="0" w:line="10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During the period from August 1, 2007 through September 30, 2009, Mr. Hawke’s employment may only be terminated by the Corporation for cause, which is defined in the retirement agreement as misconduct or other wrongdoing contrary to the interests of the Corporation.</w:t>
      </w:r>
    </w:p>
    <w:p>
      <w:pPr>
        <w:spacing w:after="0" w:line="8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above summary of Mr. Hawke’s retirement agreement is qualified in its entirety by reference to the full text of the retirement agreement, which will be filed as an exhibit to the Corporation’s Annual Report on Form 10-K for the fiscal year ending July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July 10, 2007</w:t>
      </w:r>
      <w:r>
        <w:rPr>
          <w:sz w:val="20"/>
          <w:szCs w:val="20"/>
          <w:color w:val="auto"/>
        </w:rPr>
        <w:tab/>
      </w:r>
      <w:r>
        <w:rPr>
          <w:rFonts w:ascii="Arial" w:cs="Arial" w:eastAsia="Arial" w:hAnsi="Arial"/>
          <w:sz w:val="17"/>
          <w:szCs w:val="17"/>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David Mathieson</w:t>
      </w:r>
    </w:p>
    <w:p>
      <w:pPr>
        <w:ind w:left="5500"/>
        <w:spacing w:after="0"/>
        <w:rPr>
          <w:sz w:val="20"/>
          <w:szCs w:val="20"/>
          <w:color w:val="auto"/>
        </w:rPr>
      </w:pPr>
      <w:r>
        <w:rPr>
          <w:rFonts w:ascii="Arial" w:cs="Arial" w:eastAsia="Arial" w:hAnsi="Arial"/>
          <w:sz w:val="18"/>
          <w:szCs w:val="18"/>
          <w:color w:val="auto"/>
        </w:rPr>
        <w:t>Senior Vice President &amp; Chief Financial Officer</w:t>
      </w:r>
    </w:p>
    <w:sectPr>
      <w:pgSz w:w="11900" w:h="16838" w:orient="portrait"/>
      <w:cols w:equalWidth="0" w:num="1">
        <w:col w:w="11200"/>
      </w:cols>
      <w:pgMar w:left="240" w:top="9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1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2019-12-13T14:24:53Z</dcterms:created>
  <dcterms:modified xsi:type="dcterms:W3CDTF">2019-12-13T14:24:53Z</dcterms:modified>
</cp:coreProperties>
</file>