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64770</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64770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76200</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77" w:lineRule="exact"/>
        <w:rPr>
          <w:sz w:val="24"/>
          <w:szCs w:val="24"/>
          <w:color w:val="auto"/>
        </w:rPr>
      </w:pPr>
    </w:p>
    <w:tbl>
      <w:tblPr>
        <w:tblLayout w:type="fixed"/>
        <w:tblInd w:w="1520" w:type="dxa"/>
        <w:tblCellMar>
          <w:top w:w="0" w:type="dxa"/>
          <w:left w:w="0" w:type="dxa"/>
          <w:bottom w:w="0" w:type="dxa"/>
          <w:right w:w="0" w:type="dxa"/>
        </w:tblCellMar>
      </w:tblPr>
      <w:tr>
        <w:trPr>
          <w:trHeight w:val="159"/>
        </w:trPr>
        <w:tc>
          <w:tcPr>
            <w:tcW w:w="2860" w:type="dxa"/>
            <w:vAlign w:val="bottom"/>
          </w:tcPr>
          <w:p>
            <w:pPr>
              <w:spacing w:after="0"/>
              <w:rPr>
                <w:sz w:val="13"/>
                <w:szCs w:val="13"/>
                <w:color w:val="auto"/>
              </w:rPr>
            </w:pPr>
          </w:p>
        </w:tc>
        <w:tc>
          <w:tcPr>
            <w:tcW w:w="490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315"/>
        </w:trPr>
        <w:tc>
          <w:tcPr>
            <w:tcW w:w="2860" w:type="dxa"/>
            <w:vAlign w:val="bottom"/>
          </w:tcPr>
          <w:p>
            <w:pPr>
              <w:jc w:val="center"/>
              <w:ind w:right="32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4900" w:type="dxa"/>
            <w:vAlign w:val="bottom"/>
            <w:gridSpan w:val="2"/>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39-0971239</w:t>
            </w:r>
          </w:p>
        </w:tc>
      </w:tr>
      <w:tr>
        <w:trPr>
          <w:trHeight w:val="145"/>
        </w:trPr>
        <w:tc>
          <w:tcPr>
            <w:tcW w:w="2860" w:type="dxa"/>
            <w:vAlign w:val="bottom"/>
          </w:tcPr>
          <w:p>
            <w:pPr>
              <w:jc w:val="center"/>
              <w:ind w:right="32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520" w:type="dxa"/>
            <w:vAlign w:val="bottom"/>
          </w:tcPr>
          <w:p>
            <w:pPr>
              <w:spacing w:after="0"/>
              <w:rPr>
                <w:sz w:val="12"/>
                <w:szCs w:val="12"/>
                <w:color w:val="auto"/>
              </w:rPr>
            </w:pPr>
          </w:p>
        </w:tc>
        <w:tc>
          <w:tcPr>
            <w:tcW w:w="2380" w:type="dxa"/>
            <w:vAlign w:val="bottom"/>
          </w:tcPr>
          <w:p>
            <w:pPr>
              <w:jc w:val="center"/>
              <w:ind w:left="932"/>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332"/>
        </w:trPr>
        <w:tc>
          <w:tcPr>
            <w:tcW w:w="2860" w:type="dxa"/>
            <w:vAlign w:val="bottom"/>
          </w:tcPr>
          <w:p>
            <w:pPr>
              <w:spacing w:after="0"/>
              <w:rPr>
                <w:sz w:val="24"/>
                <w:szCs w:val="24"/>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80"/>
        </w:trPr>
        <w:tc>
          <w:tcPr>
            <w:tcW w:w="2860" w:type="dxa"/>
            <w:vAlign w:val="bottom"/>
          </w:tcPr>
          <w:p>
            <w:pPr>
              <w:spacing w:after="0"/>
              <w:rPr>
                <w:sz w:val="15"/>
                <w:szCs w:val="15"/>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72"/>
        </w:trPr>
        <w:tc>
          <w:tcPr>
            <w:tcW w:w="2860" w:type="dxa"/>
            <w:vAlign w:val="bottom"/>
          </w:tcPr>
          <w:p>
            <w:pPr>
              <w:spacing w:after="0"/>
              <w:rPr>
                <w:sz w:val="14"/>
                <w:szCs w:val="14"/>
                <w:color w:val="auto"/>
              </w:rPr>
            </w:pPr>
          </w:p>
        </w:tc>
        <w:tc>
          <w:tcPr>
            <w:tcW w:w="490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287"/>
        </w:trPr>
        <w:tc>
          <w:tcPr>
            <w:tcW w:w="286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80" w:type="dxa"/>
            <w:vAlign w:val="bottom"/>
          </w:tcPr>
          <w:p>
            <w:pPr>
              <w:spacing w:after="0"/>
              <w:rPr>
                <w:sz w:val="24"/>
                <w:szCs w:val="24"/>
                <w:color w:val="auto"/>
              </w:rPr>
            </w:pPr>
          </w:p>
        </w:tc>
      </w:tr>
      <w:tr>
        <w:trPr>
          <w:trHeight w:val="172"/>
        </w:trPr>
        <w:tc>
          <w:tcPr>
            <w:tcW w:w="2860" w:type="dxa"/>
            <w:vAlign w:val="bottom"/>
          </w:tcPr>
          <w:p>
            <w:pPr>
              <w:spacing w:after="0"/>
              <w:rPr>
                <w:sz w:val="14"/>
                <w:szCs w:val="14"/>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w:t>
            </w:r>
          </w:p>
        </w:tc>
      </w:tr>
      <w:tr>
        <w:trPr>
          <w:trHeight w:val="107"/>
        </w:trPr>
        <w:tc>
          <w:tcPr>
            <w:tcW w:w="286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r>
    </w:tbl>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7" w:lineRule="exact"/>
        <w:rPr>
          <w:rFonts w:ascii="MS PGothic" w:cs="MS PGothic" w:eastAsia="MS PGothic" w:hAnsi="MS PGothic"/>
          <w:sz w:val="29"/>
          <w:szCs w:val="29"/>
          <w:color w:val="auto"/>
          <w:vertAlign w:val="subscript"/>
        </w:rPr>
      </w:pPr>
    </w:p>
    <w:p>
      <w:pPr>
        <w:ind w:left="680" w:hanging="676"/>
        <w:spacing w:after="0"/>
        <w:tabs>
          <w:tab w:leader="none" w:pos="680" w:val="left"/>
        </w:tabs>
        <w:numPr>
          <w:ilvl w:val="0"/>
          <w:numId w:val="1"/>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96" w:lineRule="exact"/>
        <w:rPr>
          <w:rFonts w:ascii="MS PGothic" w:cs="MS PGothic" w:eastAsia="MS PGothic" w:hAnsi="MS PGothic"/>
          <w:sz w:val="29"/>
          <w:szCs w:val="29"/>
          <w:color w:val="auto"/>
          <w:vertAlign w:val="subscript"/>
        </w:rPr>
      </w:pPr>
    </w:p>
    <w:p>
      <w:pPr>
        <w:ind w:left="680" w:hanging="676"/>
        <w:spacing w:after="0"/>
        <w:tabs>
          <w:tab w:leader="none" w:pos="680" w:val="left"/>
        </w:tabs>
        <w:numPr>
          <w:ilvl w:val="0"/>
          <w:numId w:val="1"/>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32" w:lineRule="exact"/>
        <w:rPr>
          <w:rFonts w:ascii="MS PGothic" w:cs="MS PGothic" w:eastAsia="MS PGothic" w:hAnsi="MS PGothic"/>
          <w:sz w:val="29"/>
          <w:szCs w:val="29"/>
          <w:color w:val="auto"/>
          <w:vertAlign w:val="subscript"/>
        </w:rPr>
      </w:pPr>
    </w:p>
    <w:p>
      <w:pPr>
        <w:ind w:right="5240" w:firstLine="4"/>
        <w:spacing w:after="0" w:line="334" w:lineRule="auto"/>
        <w:tabs>
          <w:tab w:leader="none" w:pos="678" w:val="left"/>
        </w:tabs>
        <w:numPr>
          <w:ilvl w:val="0"/>
          <w:numId w:val="1"/>
        </w:numPr>
        <w:rPr>
          <w:rFonts w:ascii="MS PGothic" w:cs="MS PGothic" w:eastAsia="MS PGothic" w:hAnsi="MS PGothic"/>
          <w:sz w:val="29"/>
          <w:szCs w:val="29"/>
          <w:color w:val="auto"/>
          <w:vertAlign w:val="subscript"/>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36"/>
        </w:trPr>
        <w:tc>
          <w:tcPr>
            <w:tcW w:w="6180" w:type="dxa"/>
            <w:vAlign w:val="bottom"/>
            <w:tcBorders>
              <w:top w:val="single" w:sz="8" w:color="auto"/>
              <w:left w:val="single" w:sz="8" w:color="auto"/>
              <w:right w:val="single" w:sz="8" w:color="auto"/>
            </w:tcBorders>
          </w:tcPr>
          <w:p>
            <w:pPr>
              <w:spacing w:after="0"/>
              <w:rPr>
                <w:sz w:val="11"/>
                <w:szCs w:val="11"/>
                <w:color w:val="auto"/>
              </w:rPr>
            </w:pPr>
          </w:p>
        </w:tc>
        <w:tc>
          <w:tcPr>
            <w:tcW w:w="16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5"/>
              </w:rPr>
              <w:t>Trading</w:t>
            </w:r>
          </w:p>
        </w:tc>
        <w:tc>
          <w:tcPr>
            <w:tcW w:w="3440" w:type="dxa"/>
            <w:vAlign w:val="bottom"/>
            <w:tcBorders>
              <w:top w:val="single" w:sz="8" w:color="auto"/>
              <w:right w:val="single" w:sz="8" w:color="auto"/>
            </w:tcBorders>
          </w:tcPr>
          <w:p>
            <w:pPr>
              <w:spacing w:after="0"/>
              <w:rPr>
                <w:sz w:val="11"/>
                <w:szCs w:val="11"/>
                <w:color w:val="auto"/>
              </w:rPr>
            </w:pPr>
          </w:p>
        </w:tc>
      </w:tr>
      <w:tr>
        <w:trPr>
          <w:trHeight w:val="168"/>
        </w:trPr>
        <w:tc>
          <w:tcPr>
            <w:tcW w:w="6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Symbol</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69"/>
        </w:trPr>
        <w:tc>
          <w:tcPr>
            <w:tcW w:w="6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61" w:lineRule="exact"/>
        <w:rPr>
          <w:sz w:val="24"/>
          <w:szCs w:val="24"/>
          <w:color w:val="auto"/>
        </w:rPr>
      </w:pPr>
    </w:p>
    <w:p>
      <w:pPr>
        <w:ind w:right="420"/>
        <w:spacing w:after="0" w:line="20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31" w:lineRule="exact"/>
        <w:rPr>
          <w:sz w:val="24"/>
          <w:szCs w:val="24"/>
          <w:color w:val="auto"/>
        </w:rPr>
      </w:pPr>
    </w:p>
    <w:p>
      <w:pPr>
        <w:ind w:right="6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363855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73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5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September 16, 2020, Brady Corporation (the “Company”) issued a press release announcing its fiscal 2020 fourth quarter financial results. A copy of the press release is being furnished to the Securities and Exchange Commission as Exhibit 99.1 attached hereto and is incorporated herein by reference.</w:t>
      </w:r>
    </w:p>
    <w:p>
      <w:pPr>
        <w:spacing w:after="0" w:line="3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5.03</w:t>
      </w:r>
      <w:r>
        <w:rPr>
          <w:sz w:val="20"/>
          <w:szCs w:val="20"/>
          <w:color w:val="auto"/>
        </w:rPr>
        <w:tab/>
      </w:r>
      <w:r>
        <w:rPr>
          <w:rFonts w:ascii="Times New Roman" w:cs="Times New Roman" w:eastAsia="Times New Roman" w:hAnsi="Times New Roman"/>
          <w:sz w:val="11"/>
          <w:szCs w:val="11"/>
          <w:color w:val="auto"/>
        </w:rPr>
        <w:t>AMENDMENTS TO ARTICLES OF INCORPORATION OR BYLAWS; CHANGE IN FISCAL YEAR</w:t>
      </w:r>
    </w:p>
    <w:p>
      <w:pPr>
        <w:spacing w:after="0" w:line="25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September 14, 2020, the Company's Board of Directors approved an amendment to the By-Laws of the Company effective September 14, 2020. Article II (Shareholders) of the existing By-Laws was amended to permit the Company to hold virtual meetings of shareholders. The foregoing description of the By-Laws, as amended, is qualified in its entirety by reference to the full text of the By-Laws, a copy of which is filed herewith as Exhibit 3.1 and is incorporated herein by reference.</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5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September 16, 2020, the Company hosted a conference call related to its fiscal 2020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3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8.01</w:t>
      </w:r>
      <w:r>
        <w:rPr>
          <w:sz w:val="20"/>
          <w:szCs w:val="20"/>
          <w:color w:val="auto"/>
        </w:rPr>
        <w:tab/>
      </w:r>
      <w:r>
        <w:rPr>
          <w:rFonts w:ascii="Times New Roman" w:cs="Times New Roman" w:eastAsia="Times New Roman" w:hAnsi="Times New Roman"/>
          <w:sz w:val="12"/>
          <w:szCs w:val="12"/>
          <w:color w:val="auto"/>
        </w:rPr>
        <w:t>OTHER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Increase in Annual Dividend</w:t>
      </w:r>
    </w:p>
    <w:p>
      <w:pPr>
        <w:spacing w:after="0" w:line="16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September 14, 2020, the Company's Board of Directors approved an increase in the annual cash dividend on its Class A Common Stock from $0.87 to $0.88 per share. A quarterly dividend in the amount of $0.22 per share will be paid on October 30, 2020, to shareholders of record as of the close of business on October 9, 2020. A copy of the press release regarding the dividend is attached hereto as Exhibit 99.2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460375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84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5"/>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100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96"/>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16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351"/>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EXHIBIT NUMBER</w:t>
            </w:r>
          </w:p>
        </w:tc>
        <w:tc>
          <w:tcPr>
            <w:tcW w:w="160" w:type="dxa"/>
            <w:vAlign w:val="bottom"/>
          </w:tcPr>
          <w:p>
            <w:pPr>
              <w:spacing w:after="0"/>
              <w:rPr>
                <w:sz w:val="24"/>
                <w:szCs w:val="24"/>
                <w:color w:val="auto"/>
              </w:rPr>
            </w:pPr>
          </w:p>
        </w:tc>
        <w:tc>
          <w:tcPr>
            <w:tcW w:w="9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DESCRIPTION</w:t>
            </w:r>
          </w:p>
        </w:tc>
      </w:tr>
      <w:tr>
        <w:trPr>
          <w:trHeight w:val="16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tcPr>
          <w:p>
            <w:pPr>
              <w:spacing w:after="0"/>
              <w:rPr>
                <w:sz w:val="13"/>
                <w:szCs w:val="13"/>
                <w:color w:val="auto"/>
              </w:rPr>
            </w:pPr>
          </w:p>
        </w:tc>
        <w:tc>
          <w:tcPr>
            <w:tcW w:w="9920" w:type="dxa"/>
            <w:vAlign w:val="bottom"/>
          </w:tcPr>
          <w:p>
            <w:pPr>
              <w:ind w:left="20"/>
              <w:spacing w:after="0"/>
              <w:rPr>
                <w:rFonts w:ascii="Times New Roman" w:cs="Times New Roman" w:eastAsia="Times New Roman" w:hAnsi="Times New Roman"/>
                <w:sz w:val="12"/>
                <w:szCs w:val="12"/>
                <w:u w:val="single" w:color="auto"/>
                <w:color w:val="0000FF"/>
              </w:rPr>
            </w:pPr>
            <w:hyperlink w:anchor="page5">
              <w:r>
                <w:rPr>
                  <w:rFonts w:ascii="Times New Roman" w:cs="Times New Roman" w:eastAsia="Times New Roman" w:hAnsi="Times New Roman"/>
                  <w:sz w:val="12"/>
                  <w:szCs w:val="12"/>
                  <w:u w:val="single" w:color="auto"/>
                  <w:color w:val="0000FF"/>
                </w:rPr>
                <w:t>By-Laws of Brady Corporation, as amended September 14, 2020.</w:t>
              </w:r>
            </w:hyperlink>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60" w:type="dxa"/>
            <w:vAlign w:val="bottom"/>
          </w:tcPr>
          <w:p>
            <w:pPr>
              <w:spacing w:after="0"/>
              <w:rPr>
                <w:sz w:val="20"/>
                <w:szCs w:val="20"/>
                <w:color w:val="auto"/>
              </w:rPr>
            </w:pPr>
          </w:p>
        </w:tc>
        <w:tc>
          <w:tcPr>
            <w:tcW w:w="9920" w:type="dxa"/>
            <w:vAlign w:val="bottom"/>
          </w:tcPr>
          <w:p>
            <w:pPr>
              <w:ind w:left="20"/>
              <w:spacing w:after="0"/>
              <w:rPr>
                <w:rFonts w:ascii="Times New Roman" w:cs="Times New Roman" w:eastAsia="Times New Roman" w:hAnsi="Times New Roman"/>
                <w:sz w:val="12"/>
                <w:szCs w:val="12"/>
                <w:u w:val="single" w:color="auto"/>
                <w:color w:val="0000FF"/>
              </w:rPr>
            </w:pPr>
            <w:hyperlink w:anchor="page18">
              <w:r>
                <w:rPr>
                  <w:rFonts w:ascii="Times New Roman" w:cs="Times New Roman" w:eastAsia="Times New Roman" w:hAnsi="Times New Roman"/>
                  <w:sz w:val="12"/>
                  <w:szCs w:val="12"/>
                  <w:u w:val="single" w:color="auto"/>
                  <w:color w:val="0000FF"/>
                </w:rPr>
                <w:t>Press Release of Brady Corporation, dated September 16, 2020, relating to fourth quarter fiscal 2020 financial results.</w:t>
              </w:r>
            </w:hyperlink>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60" w:type="dxa"/>
            <w:vAlign w:val="bottom"/>
          </w:tcPr>
          <w:p>
            <w:pPr>
              <w:spacing w:after="0"/>
              <w:rPr>
                <w:sz w:val="23"/>
                <w:szCs w:val="23"/>
                <w:color w:val="auto"/>
              </w:rPr>
            </w:pPr>
          </w:p>
        </w:tc>
        <w:tc>
          <w:tcPr>
            <w:tcW w:w="9920" w:type="dxa"/>
            <w:vAlign w:val="bottom"/>
          </w:tcPr>
          <w:p>
            <w:pPr>
              <w:ind w:left="20"/>
              <w:spacing w:after="0"/>
              <w:rPr>
                <w:rFonts w:ascii="Times New Roman" w:cs="Times New Roman" w:eastAsia="Times New Roman" w:hAnsi="Times New Roman"/>
                <w:sz w:val="12"/>
                <w:szCs w:val="12"/>
                <w:u w:val="single" w:color="auto"/>
                <w:color w:val="0000FF"/>
              </w:rPr>
            </w:pPr>
            <w:hyperlink w:anchor="page25">
              <w:r>
                <w:rPr>
                  <w:rFonts w:ascii="Times New Roman" w:cs="Times New Roman" w:eastAsia="Times New Roman" w:hAnsi="Times New Roman"/>
                  <w:sz w:val="12"/>
                  <w:szCs w:val="12"/>
                  <w:u w:val="single" w:color="auto"/>
                  <w:color w:val="0000FF"/>
                </w:rPr>
                <w:t>Press Release of Brady Corporation, dated September 15, 2020, relating to increase in annual dividend.</w:t>
              </w:r>
            </w:hyperlink>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160" w:type="dxa"/>
            <w:vAlign w:val="bottom"/>
          </w:tcPr>
          <w:p>
            <w:pPr>
              <w:spacing w:after="0"/>
              <w:rPr>
                <w:sz w:val="18"/>
                <w:szCs w:val="18"/>
                <w:color w:val="auto"/>
              </w:rPr>
            </w:pPr>
          </w:p>
        </w:tc>
        <w:tc>
          <w:tcPr>
            <w:tcW w:w="9920" w:type="dxa"/>
            <w:vAlign w:val="bottom"/>
          </w:tcPr>
          <w:p>
            <w:pPr>
              <w:ind w:left="20"/>
              <w:spacing w:after="0"/>
              <w:rPr>
                <w:rFonts w:ascii="Times New Roman" w:cs="Times New Roman" w:eastAsia="Times New Roman" w:hAnsi="Times New Roman"/>
                <w:sz w:val="12"/>
                <w:szCs w:val="12"/>
                <w:u w:val="single" w:color="auto"/>
                <w:color w:val="0000FF"/>
              </w:rPr>
            </w:pPr>
            <w:hyperlink w:anchor="page26">
              <w:r>
                <w:rPr>
                  <w:rFonts w:ascii="Times New Roman" w:cs="Times New Roman" w:eastAsia="Times New Roman" w:hAnsi="Times New Roman"/>
                  <w:sz w:val="12"/>
                  <w:szCs w:val="12"/>
                  <w:u w:val="single" w:color="auto"/>
                  <w:color w:val="0000FF"/>
                </w:rPr>
                <w:t>Informational slides provided by Brady Corporation, dated September 16, 2020, relating to fourth quarter fiscal 2020 financial results.</w:t>
              </w:r>
            </w:hyperlink>
          </w:p>
        </w:tc>
      </w:tr>
      <w:tr>
        <w:trPr>
          <w:trHeight w:val="180"/>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r>
      <w:tr>
        <w:trPr>
          <w:trHeight w:val="864"/>
        </w:trPr>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3" w:name="page4"/>
    <w:bookmarkEnd w:id="3"/>
    <w:p>
      <w:pPr>
        <w:ind w:left="532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BRADY CORPORATION</w:t>
            </w:r>
          </w:p>
        </w:tc>
      </w:tr>
      <w:tr>
        <w:trPr>
          <w:trHeight w:val="549"/>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Date: September 16, 2020</w:t>
            </w:r>
          </w:p>
        </w:tc>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AARON J. PEARCE</w:t>
            </w:r>
          </w:p>
        </w:tc>
      </w:tr>
      <w:tr>
        <w:trPr>
          <w:trHeight w:val="160"/>
        </w:trPr>
        <w:tc>
          <w:tcPr>
            <w:tcW w:w="5820" w:type="dxa"/>
            <w:vAlign w:val="bottom"/>
          </w:tcPr>
          <w:p>
            <w:pPr>
              <w:spacing w:after="0"/>
              <w:rPr>
                <w:sz w:val="13"/>
                <w:szCs w:val="13"/>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Aaron J. Pearce</w:t>
            </w:r>
          </w:p>
        </w:tc>
      </w:tr>
      <w:tr>
        <w:trPr>
          <w:trHeight w:val="180"/>
        </w:trPr>
        <w:tc>
          <w:tcPr>
            <w:tcW w:w="5820" w:type="dxa"/>
            <w:vAlign w:val="bottom"/>
          </w:tcPr>
          <w:p>
            <w:pPr>
              <w:spacing w:after="0"/>
              <w:rPr>
                <w:sz w:val="15"/>
                <w:szCs w:val="15"/>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 and Treasurer</w:t>
            </w:r>
          </w:p>
        </w:tc>
      </w:tr>
    </w:tbl>
    <w:p>
      <w:pPr>
        <w:sectPr>
          <w:pgSz w:w="11900" w:h="16838" w:orient="portrait"/>
          <w:cols w:equalWidth="0" w:num="1">
            <w:col w:w="11260"/>
          </w:cols>
          <w:pgMar w:left="300" w:top="64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BY-LAWS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w:t>
      </w:r>
    </w:p>
    <w:p>
      <w:pPr>
        <w:spacing w:after="0" w:line="15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BRADY CORPORATION</w:t>
      </w:r>
    </w:p>
    <w:p>
      <w:pPr>
        <w:spacing w:after="0" w:line="2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(formerly W. H. Brady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Amended September 14, 2020</w:t>
      </w:r>
    </w:p>
    <w:p>
      <w:pPr>
        <w:sectPr>
          <w:pgSz w:w="11900" w:h="16838" w:orient="portrait"/>
          <w:cols w:equalWidth="0" w:num="1">
            <w:col w:w="11300"/>
          </w:cols>
          <w:pgMar w:left="300" w:top="798" w:right="299" w:bottom="1440" w:gutter="0" w:footer="0" w:header="0"/>
        </w:sectPr>
      </w:pPr>
    </w:p>
    <w:bookmarkStart w:id="5" w:name="page6"/>
    <w:bookmarkEnd w:id="5"/>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 OFFICES</w:t>
      </w:r>
    </w:p>
    <w:p>
      <w:pPr>
        <w:spacing w:after="0" w:line="152"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1.01 Principal and Business Offices. </w:t>
      </w:r>
      <w:r>
        <w:rPr>
          <w:rFonts w:ascii="Times New Roman" w:cs="Times New Roman" w:eastAsia="Times New Roman" w:hAnsi="Times New Roman"/>
          <w:sz w:val="12"/>
          <w:szCs w:val="12"/>
          <w:color w:val="auto"/>
        </w:rPr>
        <w:t>The corporation may have such principal and other business offices either within or without the State of Wisconsin as the Board of Directors, may designate or as the business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corporation may require from time to time.</w:t>
      </w:r>
    </w:p>
    <w:p>
      <w:pPr>
        <w:spacing w:after="0" w:line="143"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1.02 Registered Office. </w:t>
      </w:r>
      <w:r>
        <w:rPr>
          <w:rFonts w:ascii="Times New Roman" w:cs="Times New Roman" w:eastAsia="Times New Roman" w:hAnsi="Times New Roman"/>
          <w:sz w:val="12"/>
          <w:szCs w:val="12"/>
          <w:color w:val="auto"/>
        </w:rPr>
        <w:t>The registered office of the corporation required by the Wisconsin Business Corporation Law to be maintained in the State of Wisconsin may be, but need not be, identical with the principal office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State of Wisconsin and the address of the registered office may be changed from time to time by any officer or by the registered agent. The business office of the registered agent of the corporation shall be identical to such registered office.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 SHAREHOLDERS</w:t>
      </w:r>
    </w:p>
    <w:p>
      <w:pPr>
        <w:spacing w:after="0" w:line="188" w:lineRule="exact"/>
        <w:rPr>
          <w:sz w:val="20"/>
          <w:szCs w:val="20"/>
          <w:color w:val="auto"/>
        </w:rPr>
      </w:pPr>
    </w:p>
    <w:p>
      <w:pPr>
        <w:jc w:val="both"/>
        <w:ind w:firstLine="432"/>
        <w:spacing w:after="0" w:line="370" w:lineRule="auto"/>
        <w:rPr>
          <w:sz w:val="20"/>
          <w:szCs w:val="20"/>
          <w:color w:val="auto"/>
        </w:rPr>
      </w:pPr>
      <w:r>
        <w:rPr>
          <w:rFonts w:ascii="Times New Roman" w:cs="Times New Roman" w:eastAsia="Times New Roman" w:hAnsi="Times New Roman"/>
          <w:sz w:val="12"/>
          <w:szCs w:val="12"/>
          <w:i w:val="1"/>
          <w:iCs w:val="1"/>
          <w:color w:val="auto"/>
        </w:rPr>
        <w:t xml:space="preserve">2.01 Annual Meeting. </w:t>
      </w:r>
      <w:r>
        <w:rPr>
          <w:rFonts w:ascii="Times New Roman" w:cs="Times New Roman" w:eastAsia="Times New Roman" w:hAnsi="Times New Roman"/>
          <w:sz w:val="12"/>
          <w:szCs w:val="12"/>
          <w:color w:val="auto"/>
        </w:rPr>
        <w:t>The annual meeting of the shareholders shall be held on the third Wednesday of November each year at 9:00 a.m., or at such other time and date within 30 days before or after said date as may be fixed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under the authority of the Board of Directors, for the purpose of electing directors and for the transaction of such other business as may come before the meeting. If the day fixed for the annual meeting shall be a legal holiday in the State of Wisconsin, such meeting shall be held on the next succeeding business day. If the election of directors shall not be held on the day designated herein, or fixed as herein provided, for any annual meeting of the shareholders, or at any adjournment thereof, the Board of Directors shall cause the election to be held at a special meeting of the shareholders as soon thereafter as conveniently may be.</w:t>
      </w:r>
    </w:p>
    <w:p>
      <w:pPr>
        <w:spacing w:after="0" w:line="139"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2.02 Special Meeting. </w:t>
      </w:r>
      <w:r>
        <w:rPr>
          <w:rFonts w:ascii="Times New Roman" w:cs="Times New Roman" w:eastAsia="Times New Roman" w:hAnsi="Times New Roman"/>
          <w:sz w:val="12"/>
          <w:szCs w:val="12"/>
          <w:color w:val="auto"/>
        </w:rPr>
        <w:t>Special meetings of the shareholders for any purpose or purposes unless otherwise prescribed by statute, may be called by the Chairman of the Board or the President or the Board of Directors or by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person designated in the written request of the holders of not less than one-tenth of all shares of the corporation entitled to vote at the meeting. The purpose or purposes of any special meeting shall be described in the notice required by Section 2.04 of these By-Laws.</w:t>
      </w:r>
    </w:p>
    <w:p>
      <w:pPr>
        <w:spacing w:after="0" w:line="161" w:lineRule="exact"/>
        <w:rPr>
          <w:sz w:val="20"/>
          <w:szCs w:val="20"/>
          <w:color w:val="auto"/>
        </w:rPr>
      </w:pPr>
    </w:p>
    <w:p>
      <w:pPr>
        <w:jc w:val="both"/>
        <w:ind w:firstLine="432"/>
        <w:spacing w:after="0" w:line="399" w:lineRule="auto"/>
        <w:rPr>
          <w:sz w:val="20"/>
          <w:szCs w:val="20"/>
          <w:color w:val="auto"/>
        </w:rPr>
      </w:pPr>
      <w:r>
        <w:rPr>
          <w:rFonts w:ascii="Times New Roman" w:cs="Times New Roman" w:eastAsia="Times New Roman" w:hAnsi="Times New Roman"/>
          <w:sz w:val="12"/>
          <w:szCs w:val="12"/>
          <w:i w:val="1"/>
          <w:iCs w:val="1"/>
          <w:color w:val="auto"/>
        </w:rPr>
        <w:t xml:space="preserve">2.03 Place of Meeting; Use of Remote Communication. </w:t>
      </w:r>
      <w:r>
        <w:rPr>
          <w:rFonts w:ascii="Times New Roman" w:cs="Times New Roman" w:eastAsia="Times New Roman" w:hAnsi="Times New Roman"/>
          <w:sz w:val="12"/>
          <w:szCs w:val="12"/>
          <w:color w:val="auto"/>
        </w:rPr>
        <w:t>The Board of Directors may designate any place, either within or without the State of Wisconsin, as the place of meeting for any annual meeting or for any special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meeting called by the Board of Directors. The Board of Directors may, in its sole discretion, determine that any annual meeting or any special meeting of the shareholders shall not be held at a physical place, but may instead be held solely by means of remote communication in the manner and to the extent provided by the Wisconsin Business Corporation Law. Participation by remote communication constitutes presence at the meeting. The Board of Directors may also determine, in its sole discretion, that shareholders and proxies of shareholders not physically present at the designated place of any annual meeting or any special meeting of shareholders may participate in the meeting by means of remote communication. A waiver of notice signed by all shareholders entitled to vote at a meeting may designate any place, whether within or without the State of Wisconsin, as the place for the holding of such meeting. If no designation is made, or if a special meeting be otherwise called, the place of meeting shall be the principal business office of the corporation in the State of Wisconsin, but any meeting may be adjourned to reconvene at any place designated by vote of a majority of the shares represented thereat.</w:t>
      </w:r>
    </w:p>
    <w:p>
      <w:pPr>
        <w:sectPr>
          <w:pgSz w:w="11900" w:h="16838" w:orient="portrait"/>
          <w:cols w:equalWidth="0" w:num="1">
            <w:col w:w="11300"/>
          </w:cols>
          <w:pgMar w:left="300" w:top="1440" w:right="299" w:bottom="1440" w:gutter="0" w:footer="0" w:header="0"/>
        </w:sectPr>
      </w:pPr>
    </w:p>
    <w:bookmarkStart w:id="6" w:name="page7"/>
    <w:bookmarkEnd w:id="6"/>
    <w:p>
      <w:pPr>
        <w:jc w:val="both"/>
        <w:ind w:firstLine="432"/>
        <w:spacing w:after="0" w:line="368" w:lineRule="auto"/>
        <w:rPr>
          <w:sz w:val="20"/>
          <w:szCs w:val="20"/>
          <w:color w:val="auto"/>
        </w:rPr>
      </w:pPr>
      <w:r>
        <w:rPr>
          <w:rFonts w:ascii="Times New Roman" w:cs="Times New Roman" w:eastAsia="Times New Roman" w:hAnsi="Times New Roman"/>
          <w:sz w:val="12"/>
          <w:szCs w:val="12"/>
          <w:i w:val="1"/>
          <w:iCs w:val="1"/>
          <w:color w:val="auto"/>
        </w:rPr>
        <w:t xml:space="preserve">2.04 Notice of Meeting. </w:t>
      </w:r>
      <w:r>
        <w:rPr>
          <w:rFonts w:ascii="Times New Roman" w:cs="Times New Roman" w:eastAsia="Times New Roman" w:hAnsi="Times New Roman"/>
          <w:sz w:val="12"/>
          <w:szCs w:val="12"/>
          <w:color w:val="auto"/>
        </w:rPr>
        <w:t>Written notice stating the place (if any) day and hour of the meeting and, in case of a special meeting, the purpose or purposes for which the meeting is called, shall be delivered not less than 10 days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(unless a longer period is required by law or the articles of incorporation) nor more than 50 days before the date of the meeting, either personally or by mail, by or at the direction of the Chairman of the Board or the President, the Secretary, or persons calling the meeting, to each shareholder of record entitled to vote at such meeting. If mailed, such notice shall be deemed to be delivered when deposited in the United States mail, addressed to the shareholder at his address as it appears on the stock record books of the corporation, with postage thereon prepaid. If the Board of Directors has authorized participation in a meeting of shareholders by means of remote communication, the notice shall also describe the means of remote communication to be used.</w:t>
      </w:r>
    </w:p>
    <w:p>
      <w:pPr>
        <w:spacing w:after="0" w:line="139" w:lineRule="exact"/>
        <w:rPr>
          <w:sz w:val="20"/>
          <w:szCs w:val="20"/>
          <w:color w:val="auto"/>
        </w:rPr>
      </w:pPr>
    </w:p>
    <w:p>
      <w:pPr>
        <w:jc w:val="both"/>
        <w:ind w:firstLine="432"/>
        <w:spacing w:after="0" w:line="364" w:lineRule="auto"/>
        <w:rPr>
          <w:sz w:val="20"/>
          <w:szCs w:val="20"/>
          <w:color w:val="auto"/>
        </w:rPr>
      </w:pPr>
      <w:r>
        <w:rPr>
          <w:rFonts w:ascii="Times New Roman" w:cs="Times New Roman" w:eastAsia="Times New Roman" w:hAnsi="Times New Roman"/>
          <w:sz w:val="12"/>
          <w:szCs w:val="12"/>
          <w:i w:val="1"/>
          <w:iCs w:val="1"/>
          <w:color w:val="auto"/>
        </w:rPr>
        <w:t xml:space="preserve">2.05 Closing of Transfer Books or Fixing of Record Date. </w:t>
      </w:r>
      <w:r>
        <w:rPr>
          <w:rFonts w:ascii="Times New Roman" w:cs="Times New Roman" w:eastAsia="Times New Roman" w:hAnsi="Times New Roman"/>
          <w:sz w:val="12"/>
          <w:szCs w:val="12"/>
          <w:color w:val="auto"/>
        </w:rPr>
        <w:t>For the purpose of determining shareholders entitled to notice of or to vote at any meeting of shareholders or any adjournment thereof, or shareholders entitled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receive payment of any dividend, or in order to make a determination of shareholders for any other proper purpose, the Board of Directors may provide that the stock transfer books shall be closed for a stated period, but not to exceed 50 days. If the stock transfer books shall be closed for the purpose of determining shareholders entitled to notice of or to vote at a meeting of shareholders, such books shall be closed for at least ten days immediately preceding such meeting. In lieu of closing the stock transfer books, the Board of Directors may fix in advance a date as the record date for any such determination of shareholders, such date in any case to be not more than 50 days and, in case of a meeting of shareholders, not less than ten days prior to the date on which the particular action, requiring such determination of shareholders is to be taken. If the stock transfer books are not closed and no record date is fixed for the determination of shareholders entitled to notice of or to vote at a meeting of shareholders, or shareholders entitled to receive payment of a dividend, the close of business on the date on which notice of the meeting is mailed or on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such determination shall be applied to any adjournment thereof except where the determination has been made through the closing of the stock transfer books and the stated period of closing has expired.</w:t>
      </w:r>
    </w:p>
    <w:p>
      <w:pPr>
        <w:spacing w:after="0" w:line="141" w:lineRule="exact"/>
        <w:rPr>
          <w:sz w:val="20"/>
          <w:szCs w:val="20"/>
          <w:color w:val="auto"/>
        </w:rPr>
      </w:pPr>
    </w:p>
    <w:p>
      <w:pPr>
        <w:jc w:val="both"/>
        <w:ind w:firstLine="432"/>
        <w:spacing w:after="0" w:line="383" w:lineRule="auto"/>
        <w:rPr>
          <w:sz w:val="20"/>
          <w:szCs w:val="20"/>
          <w:color w:val="auto"/>
        </w:rPr>
      </w:pPr>
      <w:r>
        <w:rPr>
          <w:rFonts w:ascii="Times New Roman" w:cs="Times New Roman" w:eastAsia="Times New Roman" w:hAnsi="Times New Roman"/>
          <w:sz w:val="12"/>
          <w:szCs w:val="12"/>
          <w:i w:val="1"/>
          <w:iCs w:val="1"/>
          <w:color w:val="auto"/>
        </w:rPr>
        <w:t xml:space="preserve">2.06 Voting Records. </w:t>
      </w:r>
      <w:r>
        <w:rPr>
          <w:rFonts w:ascii="Times New Roman" w:cs="Times New Roman" w:eastAsia="Times New Roman" w:hAnsi="Times New Roman"/>
          <w:sz w:val="12"/>
          <w:szCs w:val="12"/>
          <w:color w:val="auto"/>
        </w:rPr>
        <w:t>The officer or agent having charge of the stock transfer books for shares of the corporation shall, before each meeting of shareholders, make a complete record of the shareholders entitled to vote at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meeting, or any adjournment thereof, with the address of and the number of shares held by each. Such record shall be produced and kept open at the time and place of the meeting and shall be subject to the inspection of any shareholder during the whole time of the meeting for the purposes of the meeting. If the meeting is held solely by means of remote communication, such record shall be open to examination of any shareholder during the entire time of the meeting on a reasonably accessible electronic network, and information required to access the list shall be provided with the notice of the meeting. The original stock transfer books shall be prima facie evidence as to who are the shareholders entitled to examine such record or transfer books or to vote at any meeting of shareholders. Failure to comply with the requirements of this section shall not affect the validity of any action taken at such meeting.</w:t>
      </w:r>
    </w:p>
    <w:p>
      <w:pPr>
        <w:spacing w:after="0" w:line="132" w:lineRule="exact"/>
        <w:rPr>
          <w:sz w:val="20"/>
          <w:szCs w:val="20"/>
          <w:color w:val="auto"/>
        </w:rPr>
      </w:pPr>
    </w:p>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2.07 Quorum. </w:t>
      </w:r>
      <w:r>
        <w:rPr>
          <w:rFonts w:ascii="Times New Roman" w:cs="Times New Roman" w:eastAsia="Times New Roman" w:hAnsi="Times New Roman"/>
          <w:sz w:val="12"/>
          <w:szCs w:val="12"/>
          <w:color w:val="auto"/>
        </w:rPr>
        <w:t>Except as otherwise provided in the articles of incorporation, a majority of the shares entitled to vote, represented in person or by proxy, shall constitute a quorum at a meeting of shareholders. If a quorum 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present, the affirmative vote of the majority of the shares represented at the meeting and entitled to vote on the subject matter shall be the act of the</w:t>
      </w:r>
    </w:p>
    <w:p>
      <w:pPr>
        <w:sectPr>
          <w:pgSz w:w="11900" w:h="16838" w:orient="portrait"/>
          <w:cols w:equalWidth="0" w:num="1">
            <w:col w:w="11300"/>
          </w:cols>
          <w:pgMar w:left="300" w:top="838" w:right="299" w:bottom="1440" w:gutter="0" w:footer="0" w:header="0"/>
        </w:sectPr>
      </w:pPr>
    </w:p>
    <w:bookmarkStart w:id="7" w:name="page8"/>
    <w:bookmarkEnd w:id="7"/>
    <w:p>
      <w:pPr>
        <w:jc w:val="both"/>
        <w:spacing w:after="0" w:line="374" w:lineRule="auto"/>
        <w:rPr>
          <w:sz w:val="20"/>
          <w:szCs w:val="20"/>
          <w:color w:val="auto"/>
        </w:rPr>
      </w:pPr>
      <w:r>
        <w:rPr>
          <w:rFonts w:ascii="Times New Roman" w:cs="Times New Roman" w:eastAsia="Times New Roman" w:hAnsi="Times New Roman"/>
          <w:sz w:val="12"/>
          <w:szCs w:val="12"/>
          <w:color w:val="auto"/>
        </w:rPr>
        <w:t>shareholders unless the vote of a greater number or voting by classes is required by the Wisconsin Business Corporation Law or the articles of incorporation. If less than a quorum is represented at a meeting, a majority of the shares so represented may adjourn the meeting from time to time without further notice. At such adjourned meeting at which a quorum shall be present or represented, any business may be transacted which might have been transacted at the meeting as originally noticed. The shareholders present at a duly organized meeting may continue to transact business until adjournment, notwithstanding the withdrawal of enough shareholders to leave less than a quorum.</w:t>
      </w:r>
    </w:p>
    <w:p>
      <w:pPr>
        <w:spacing w:after="0" w:line="136"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2.08 Conduct of Meetings. </w:t>
      </w:r>
      <w:r>
        <w:rPr>
          <w:rFonts w:ascii="Times New Roman" w:cs="Times New Roman" w:eastAsia="Times New Roman" w:hAnsi="Times New Roman"/>
          <w:sz w:val="12"/>
          <w:szCs w:val="12"/>
          <w:color w:val="auto"/>
        </w:rPr>
        <w:t>The President and in his absence a Vice-President in the order provided under Article IV and in their absence any person chosen by the shareholders present, shall call the meeting of the shareholders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order and shall act as chairman of the meeting, and the Secretary shall act as secretary of all meetings of the shareholders, but, in the absence of the secretary, the presiding officer may appoint any other person to act as secretary of the meeting.</w:t>
      </w:r>
    </w:p>
    <w:p>
      <w:pPr>
        <w:spacing w:after="0" w:line="134" w:lineRule="exact"/>
        <w:rPr>
          <w:sz w:val="20"/>
          <w:szCs w:val="20"/>
          <w:color w:val="auto"/>
        </w:rPr>
      </w:pPr>
    </w:p>
    <w:p>
      <w:pPr>
        <w:jc w:val="both"/>
        <w:ind w:firstLine="432"/>
        <w:spacing w:after="0" w:line="370" w:lineRule="auto"/>
        <w:rPr>
          <w:sz w:val="20"/>
          <w:szCs w:val="20"/>
          <w:color w:val="auto"/>
        </w:rPr>
      </w:pPr>
      <w:r>
        <w:rPr>
          <w:rFonts w:ascii="Times New Roman" w:cs="Times New Roman" w:eastAsia="Times New Roman" w:hAnsi="Times New Roman"/>
          <w:sz w:val="12"/>
          <w:szCs w:val="12"/>
          <w:i w:val="1"/>
          <w:iCs w:val="1"/>
          <w:color w:val="auto"/>
        </w:rPr>
        <w:t xml:space="preserve">2.09 Proxies. </w:t>
      </w:r>
      <w:r>
        <w:rPr>
          <w:rFonts w:ascii="Times New Roman" w:cs="Times New Roman" w:eastAsia="Times New Roman" w:hAnsi="Times New Roman"/>
          <w:sz w:val="12"/>
          <w:szCs w:val="12"/>
          <w:color w:val="auto"/>
        </w:rPr>
        <w:t>At all meetings of shareholders, a shareholder entitled to vote may vote in person or by proxy appointed in writing by the shareholder or by his duly authorized attorney in fact. Such proxy shall be filed with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Secretary before or at the time of the meeting. Unless otherwise provided in the proxy, a proxy may be revoked at any time before it is voted, either by written notice filed with the Secretary or the acting secretary of the meeting or by oral notice given by the shareholder to the presiding officer during the meeting. The presence of a shareholder who has filed his proxy shall not of itself constitute a revocation. No proxy shall be valid after 11 months from the date of its execution, unless otherwise provided in the proxy. The Board of Directors shall have the power and authority to make rules as to the validity and sufficiency of proxies.</w:t>
      </w:r>
    </w:p>
    <w:p>
      <w:pPr>
        <w:spacing w:after="0" w:line="139" w:lineRule="exact"/>
        <w:rPr>
          <w:sz w:val="20"/>
          <w:szCs w:val="20"/>
          <w:color w:val="auto"/>
        </w:rPr>
      </w:pPr>
    </w:p>
    <w:p>
      <w:pPr>
        <w:ind w:right="220"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2.10 Voting of Shares. </w:t>
      </w:r>
      <w:r>
        <w:rPr>
          <w:rFonts w:ascii="Times New Roman" w:cs="Times New Roman" w:eastAsia="Times New Roman" w:hAnsi="Times New Roman"/>
          <w:sz w:val="12"/>
          <w:szCs w:val="12"/>
          <w:color w:val="auto"/>
        </w:rPr>
        <w:t>Each outstanding share shall be entitled to one vote upon each matter submitted to a vote at a meeting of shareholders, except to the extent that the voting rights of the shares of any class or classes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enlarged, limited or denied by the articles of incorporation.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2.11 Voting of Shares by Certain Holders</w:t>
      </w:r>
      <w:r>
        <w:rPr>
          <w:rFonts w:ascii="Times New Roman" w:cs="Times New Roman" w:eastAsia="Times New Roman" w:hAnsi="Times New Roman"/>
          <w:sz w:val="12"/>
          <w:szCs w:val="12"/>
          <w:color w:val="auto"/>
        </w:rPr>
        <w:t>.</w:t>
      </w:r>
    </w:p>
    <w:p>
      <w:pPr>
        <w:spacing w:after="0" w:line="213" w:lineRule="exact"/>
        <w:rPr>
          <w:sz w:val="20"/>
          <w:szCs w:val="20"/>
          <w:color w:val="auto"/>
        </w:rPr>
      </w:pPr>
    </w:p>
    <w:p>
      <w:pPr>
        <w:jc w:val="both"/>
        <w:ind w:right="20" w:firstLine="856"/>
        <w:spacing w:after="0" w:line="376" w:lineRule="auto"/>
        <w:tabs>
          <w:tab w:leader="none" w:pos="1034"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Other Corporations. </w:t>
      </w:r>
      <w:r>
        <w:rPr>
          <w:rFonts w:ascii="Times New Roman" w:cs="Times New Roman" w:eastAsia="Times New Roman" w:hAnsi="Times New Roman"/>
          <w:sz w:val="12"/>
          <w:szCs w:val="12"/>
          <w:color w:val="auto"/>
        </w:rPr>
        <w:t>Shares standing in the name of another corporation may be voted either in person or by proxy, by the president of such corporation or any other officer appointed by such president. A proxy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executed by any principal officer of such other corporation or assistant thereto shall be conclusive evidence of the signer’s authority to act, in the absence of express notice to this corporation, given in writing to the Secretary of this corporation, of the designation of some other person by the board of directors or the by-laws of such other corporation.</w:t>
      </w:r>
    </w:p>
    <w:p>
      <w:pPr>
        <w:spacing w:after="0" w:line="134" w:lineRule="exact"/>
        <w:rPr>
          <w:rFonts w:ascii="Times New Roman" w:cs="Times New Roman" w:eastAsia="Times New Roman" w:hAnsi="Times New Roman"/>
          <w:sz w:val="12"/>
          <w:szCs w:val="12"/>
          <w:i w:val="1"/>
          <w:iCs w:val="1"/>
          <w:color w:val="auto"/>
        </w:rPr>
      </w:pPr>
    </w:p>
    <w:p>
      <w:pPr>
        <w:jc w:val="both"/>
        <w:ind w:firstLine="856"/>
        <w:spacing w:after="0" w:line="370" w:lineRule="auto"/>
        <w:tabs>
          <w:tab w:leader="none" w:pos="1034"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Legal Representatives and Fiduciaries. </w:t>
      </w:r>
      <w:r>
        <w:rPr>
          <w:rFonts w:ascii="Times New Roman" w:cs="Times New Roman" w:eastAsia="Times New Roman" w:hAnsi="Times New Roman"/>
          <w:sz w:val="12"/>
          <w:szCs w:val="12"/>
          <w:color w:val="auto"/>
        </w:rPr>
        <w:t>Shares held by a personal representative, an administrator, executor, guardian, conservator, trustee in bankruptcy, receiver, or assignee for creditors may be voted by him,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either in person or by proxy, without a transfer of such shares into his name, provided that there is filed with the Secretary before or at the time of meeting proper evidence of his incumbency and the number of shares held. Shares standing in the name of a fiduciary may be voted by him, either in person or by proxy. A proxy executed by a fiduciary, shall be conclusive evidence of the signer’s authority to act, in the absence of express notice, given in writing to the Secretary, that such manner of voting is prohibited or otherwise directed by the document creating the fiduciary relationship.</w:t>
      </w:r>
    </w:p>
    <w:p>
      <w:pPr>
        <w:sectPr>
          <w:pgSz w:w="11900" w:h="16838" w:orient="portrait"/>
          <w:cols w:equalWidth="0" w:num="1">
            <w:col w:w="11300"/>
          </w:cols>
          <w:pgMar w:left="300" w:top="678" w:right="299" w:bottom="1440" w:gutter="0" w:footer="0" w:header="0"/>
        </w:sectPr>
      </w:pPr>
    </w:p>
    <w:bookmarkStart w:id="8" w:name="page9"/>
    <w:bookmarkEnd w:id="8"/>
    <w:p>
      <w:pPr>
        <w:ind w:left="8" w:right="20" w:firstLine="856"/>
        <w:spacing w:after="0" w:line="392" w:lineRule="auto"/>
        <w:tabs>
          <w:tab w:leader="none" w:pos="1035" w:val="left"/>
        </w:tabs>
        <w:numPr>
          <w:ilvl w:val="1"/>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Pledgees. </w:t>
      </w:r>
      <w:r>
        <w:rPr>
          <w:rFonts w:ascii="Times New Roman" w:cs="Times New Roman" w:eastAsia="Times New Roman" w:hAnsi="Times New Roman"/>
          <w:sz w:val="12"/>
          <w:szCs w:val="12"/>
          <w:color w:val="auto"/>
        </w:rPr>
        <w:t>A shareholder whose shares are pledged shall be entitled to vote such shares in person or by proxy until the shares have been transferred into the name of the pledgee, and thereafter the pledgee shall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entitled to vote the shares so transferred.</w:t>
      </w:r>
    </w:p>
    <w:p>
      <w:pPr>
        <w:spacing w:after="0" w:line="125" w:lineRule="exact"/>
        <w:rPr>
          <w:rFonts w:ascii="Times New Roman" w:cs="Times New Roman" w:eastAsia="Times New Roman" w:hAnsi="Times New Roman"/>
          <w:sz w:val="12"/>
          <w:szCs w:val="12"/>
          <w:i w:val="1"/>
          <w:iCs w:val="1"/>
          <w:color w:val="auto"/>
        </w:rPr>
      </w:pPr>
    </w:p>
    <w:p>
      <w:pPr>
        <w:jc w:val="both"/>
        <w:ind w:left="8" w:right="20" w:firstLine="856"/>
        <w:spacing w:after="0" w:line="376" w:lineRule="auto"/>
        <w:tabs>
          <w:tab w:leader="none" w:pos="1051" w:val="left"/>
        </w:tabs>
        <w:numPr>
          <w:ilvl w:val="1"/>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Treasury Stock and Subsidiaries. </w:t>
      </w:r>
      <w:r>
        <w:rPr>
          <w:rFonts w:ascii="Times New Roman" w:cs="Times New Roman" w:eastAsia="Times New Roman" w:hAnsi="Times New Roman"/>
          <w:sz w:val="12"/>
          <w:szCs w:val="12"/>
          <w:color w:val="auto"/>
        </w:rPr>
        <w:t>Neither treasury shares, nor shares held by another corporation if a majority of the shares entitled to vote for the election of directors of such other corporation is held by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corporation, shall be voted at any meeting or counted in determining the total number of outstanding shares entitled to vote, but shares of its own issue held by this corporation in a fiduciary capacity, or held by such other corporation in a fiduciary capacity, may be voted and shall be counted in determining the total number of outstanding shares entitled to vote.</w:t>
      </w:r>
    </w:p>
    <w:p>
      <w:pPr>
        <w:spacing w:after="0" w:line="134" w:lineRule="exact"/>
        <w:rPr>
          <w:rFonts w:ascii="Times New Roman" w:cs="Times New Roman" w:eastAsia="Times New Roman" w:hAnsi="Times New Roman"/>
          <w:sz w:val="12"/>
          <w:szCs w:val="12"/>
          <w:i w:val="1"/>
          <w:iCs w:val="1"/>
          <w:color w:val="auto"/>
        </w:rPr>
      </w:pPr>
    </w:p>
    <w:p>
      <w:pPr>
        <w:ind w:left="8" w:firstLine="856"/>
        <w:spacing w:after="0" w:line="392" w:lineRule="auto"/>
        <w:tabs>
          <w:tab w:leader="none" w:pos="1035" w:val="left"/>
        </w:tabs>
        <w:numPr>
          <w:ilvl w:val="1"/>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Minors. </w:t>
      </w:r>
      <w:r>
        <w:rPr>
          <w:rFonts w:ascii="Times New Roman" w:cs="Times New Roman" w:eastAsia="Times New Roman" w:hAnsi="Times New Roman"/>
          <w:sz w:val="12"/>
          <w:szCs w:val="12"/>
          <w:color w:val="auto"/>
        </w:rPr>
        <w:t>Shares held by a minor may be voted by such minor in person or by proxy and no such vote shall be subject to disaffirmance or avoidance, unless prior to such vote the Secretary of the corporation has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received written notice or has actual knowledge that such shareholder is a minor.</w:t>
      </w:r>
    </w:p>
    <w:p>
      <w:pPr>
        <w:spacing w:after="0" w:line="125" w:lineRule="exact"/>
        <w:rPr>
          <w:rFonts w:ascii="Times New Roman" w:cs="Times New Roman" w:eastAsia="Times New Roman" w:hAnsi="Times New Roman"/>
          <w:sz w:val="12"/>
          <w:szCs w:val="12"/>
          <w:i w:val="1"/>
          <w:iCs w:val="1"/>
          <w:color w:val="auto"/>
        </w:rPr>
      </w:pPr>
    </w:p>
    <w:p>
      <w:pPr>
        <w:jc w:val="both"/>
        <w:ind w:left="8" w:right="20" w:firstLine="856"/>
        <w:spacing w:after="0" w:line="376" w:lineRule="auto"/>
        <w:tabs>
          <w:tab w:leader="none" w:pos="1015" w:val="left"/>
        </w:tabs>
        <w:numPr>
          <w:ilvl w:val="1"/>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Incompetents and Spendthrifts. </w:t>
      </w:r>
      <w:r>
        <w:rPr>
          <w:rFonts w:ascii="Times New Roman" w:cs="Times New Roman" w:eastAsia="Times New Roman" w:hAnsi="Times New Roman"/>
          <w:sz w:val="12"/>
          <w:szCs w:val="12"/>
          <w:color w:val="auto"/>
        </w:rPr>
        <w:t>Shares held by incompetent or spendthrift may be voted by such incompetent or spendthrift in person or by proxy and no such vote shall be subject to disaffirmance or avoidance,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unless prior to such vote the Secretary of the corporation has actual knowledge that such shareholder has been adjudicated an incompetent or spendthrift or actual knowledge of filing of judicial proceedings for appointment of a guardian.</w:t>
      </w:r>
    </w:p>
    <w:p>
      <w:pPr>
        <w:spacing w:after="0" w:line="134" w:lineRule="exact"/>
        <w:rPr>
          <w:rFonts w:ascii="Times New Roman" w:cs="Times New Roman" w:eastAsia="Times New Roman" w:hAnsi="Times New Roman"/>
          <w:sz w:val="12"/>
          <w:szCs w:val="12"/>
          <w:i w:val="1"/>
          <w:iCs w:val="1"/>
          <w:color w:val="auto"/>
        </w:rPr>
      </w:pPr>
    </w:p>
    <w:p>
      <w:pPr>
        <w:ind w:left="1028" w:hanging="164"/>
        <w:spacing w:after="0"/>
        <w:tabs>
          <w:tab w:leader="none" w:pos="1028" w:val="left"/>
        </w:tabs>
        <w:numPr>
          <w:ilvl w:val="1"/>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Joint Tenants. </w:t>
      </w:r>
      <w:r>
        <w:rPr>
          <w:rFonts w:ascii="Times New Roman" w:cs="Times New Roman" w:eastAsia="Times New Roman" w:hAnsi="Times New Roman"/>
          <w:sz w:val="12"/>
          <w:szCs w:val="12"/>
          <w:color w:val="auto"/>
        </w:rPr>
        <w:t>Shares registered in the names of two or more individuals who are named in the registration as joint tenants may be voted in person or by proxy signed by any one or more of such individuals if either</w:t>
      </w:r>
    </w:p>
    <w:p>
      <w:pPr>
        <w:spacing w:after="0" w:line="71" w:lineRule="exact"/>
        <w:rPr>
          <w:rFonts w:ascii="Times New Roman" w:cs="Times New Roman" w:eastAsia="Times New Roman" w:hAnsi="Times New Roman"/>
          <w:sz w:val="12"/>
          <w:szCs w:val="12"/>
          <w:i w:val="1"/>
          <w:iCs w:val="1"/>
          <w:color w:val="auto"/>
        </w:rPr>
      </w:pPr>
    </w:p>
    <w:p>
      <w:pPr>
        <w:jc w:val="both"/>
        <w:ind w:left="8" w:hanging="8"/>
        <w:spacing w:after="0" w:line="374" w:lineRule="auto"/>
        <w:tabs>
          <w:tab w:leader="none" w:pos="15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other such individual or his legal representative is present and claims the right to participate in voting of such shares or prior to the vote files with the Secretary of the corporation a contrary written voting authorization or direction or written denial of authority of the individual present or signing the proxy proposed to be voted or (ii) all such other individuals are deceased and the Secretary of the corporation has no actual knowledge that the survivor has been adjudicated not to be the successor to the interests of those deceased.</w:t>
      </w:r>
    </w:p>
    <w:p>
      <w:pPr>
        <w:spacing w:after="0" w:line="9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III. BOARD OF DIRECTORS</w:t>
      </w:r>
    </w:p>
    <w:p>
      <w:pPr>
        <w:spacing w:after="0" w:line="188" w:lineRule="exact"/>
        <w:rPr>
          <w:sz w:val="20"/>
          <w:szCs w:val="20"/>
          <w:color w:val="auto"/>
        </w:rPr>
      </w:pPr>
    </w:p>
    <w:p>
      <w:pPr>
        <w:jc w:val="both"/>
        <w:ind w:left="8"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3.01 General Powers and Number. </w:t>
      </w:r>
      <w:r>
        <w:rPr>
          <w:rFonts w:ascii="Times New Roman" w:cs="Times New Roman" w:eastAsia="Times New Roman" w:hAnsi="Times New Roman"/>
          <w:sz w:val="12"/>
          <w:szCs w:val="12"/>
          <w:color w:val="auto"/>
        </w:rPr>
        <w:t>The business and affairs of the corporation shall be managed by its Board of Directors. The number of Directors of the corporation shall be established from time to time by the Board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Directors, but shall be not less than five or more than 15. The number of directors may be increased or decreased from time to time by amendment to this Section adopted by the shareholders or the Board of Directors, but no decrease shall have the effect of shortening the term of an incumbent director.</w:t>
      </w:r>
    </w:p>
    <w:p>
      <w:pPr>
        <w:spacing w:after="0" w:line="116" w:lineRule="exact"/>
        <w:rPr>
          <w:sz w:val="20"/>
          <w:szCs w:val="20"/>
          <w:color w:val="auto"/>
        </w:rPr>
      </w:pPr>
    </w:p>
    <w:p>
      <w:pPr>
        <w:jc w:val="both"/>
        <w:ind w:left="8" w:right="20"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3.02 Tenure and Qualifications. </w:t>
      </w:r>
      <w:r>
        <w:rPr>
          <w:rFonts w:ascii="Times New Roman" w:cs="Times New Roman" w:eastAsia="Times New Roman" w:hAnsi="Times New Roman"/>
          <w:sz w:val="12"/>
          <w:szCs w:val="12"/>
          <w:color w:val="auto"/>
        </w:rPr>
        <w:t>Each director shall hold office until the next annual meeting of shareholders and until his successor shall have been elected, or until his prior death, resignation or removal. Any director 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entire Board of Directors may be removed from office, with or without cause, by affirmative vote of a majority of the outstanding shares entitled to vote for the election of such director, taken at a meeting of shareholders called for that purpose. A director may resign at any time by filing his written resignation with the Secretary of the corporation. Directors need not be residents of the State of Wisconsin or shareholders of the corporation.</w:t>
      </w:r>
    </w:p>
    <w:p>
      <w:pPr>
        <w:sectPr>
          <w:pgSz w:w="11900" w:h="16838" w:orient="portrait"/>
          <w:cols w:equalWidth="0" w:num="1">
            <w:col w:w="11308"/>
          </w:cols>
          <w:pgMar w:left="292" w:top="676" w:right="299" w:bottom="1440" w:gutter="0" w:footer="0" w:header="0"/>
        </w:sectPr>
      </w:pPr>
    </w:p>
    <w:bookmarkStart w:id="9" w:name="page10"/>
    <w:bookmarkEnd w:id="9"/>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3.03 Regular Meetings. </w:t>
      </w:r>
      <w:r>
        <w:rPr>
          <w:rFonts w:ascii="Times New Roman" w:cs="Times New Roman" w:eastAsia="Times New Roman" w:hAnsi="Times New Roman"/>
          <w:sz w:val="12"/>
          <w:szCs w:val="12"/>
          <w:color w:val="auto"/>
        </w:rPr>
        <w:t>A regular meeting of the Board of Directors shall be held without other notice than this by-law immediately after the annual meeting of shareholders and each adjourned session thereof. The place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regular meeting shall be the same as the place of the meeting of shareholders that precedes it or such other suitable place as may be announced at such meeting of shareholders. The Board of Directors may provide, by resolution, the time and place, either within or without the State of Wisconsin, for the holding of additional regular meetings without other notice than such resolution.</w:t>
      </w:r>
    </w:p>
    <w:p>
      <w:pPr>
        <w:spacing w:after="0" w:line="116"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3.04 Special Meetings. </w:t>
      </w:r>
      <w:r>
        <w:rPr>
          <w:rFonts w:ascii="Times New Roman" w:cs="Times New Roman" w:eastAsia="Times New Roman" w:hAnsi="Times New Roman"/>
          <w:sz w:val="12"/>
          <w:szCs w:val="12"/>
          <w:color w:val="auto"/>
        </w:rPr>
        <w:t>Special meetings of the Board of Directors may be called by or at the request of the Chairman of the Board, the Lead Independent Director, the President, or any two directors. The persons calling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special meeting of the Board of Directors may fix any place, either within or without the State of Wisconsin, as the place for holding any special meeting of the Board of Directors called by them, and if no other place is fixed the place of meeting shall be the principal business office of the corporation in the State of Wisconsin.</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3.05 Meetings By Telephone or Other Communication Technology.</w:t>
      </w:r>
    </w:p>
    <w:p>
      <w:pPr>
        <w:spacing w:after="0" w:line="215" w:lineRule="exact"/>
        <w:rPr>
          <w:sz w:val="20"/>
          <w:szCs w:val="20"/>
          <w:color w:val="auto"/>
        </w:rPr>
      </w:pPr>
    </w:p>
    <w:p>
      <w:pPr>
        <w:jc w:val="both"/>
        <w:ind w:firstLine="665"/>
        <w:spacing w:after="0" w:line="374" w:lineRule="auto"/>
        <w:tabs>
          <w:tab w:leader="none" w:pos="83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or all directors may participate in a regular or special meeting or in a committee meeting of the Board of Directors by, or conduct the meeting through the use of, telephone or any other means of communication by which either: (i) all participating directors may simultaneously hear each other during the meeting or (ii) all communication during the meeting is immediately transmitted to each participating director, and each participating director is able to immediately send messages to all other participating directors.</w:t>
      </w:r>
    </w:p>
    <w:p>
      <w:pPr>
        <w:spacing w:after="0" w:line="119" w:lineRule="exact"/>
        <w:rPr>
          <w:rFonts w:ascii="Times New Roman" w:cs="Times New Roman" w:eastAsia="Times New Roman" w:hAnsi="Times New Roman"/>
          <w:sz w:val="12"/>
          <w:szCs w:val="12"/>
          <w:color w:val="auto"/>
        </w:rPr>
      </w:pPr>
    </w:p>
    <w:p>
      <w:pPr>
        <w:ind w:firstLine="664"/>
        <w:spacing w:after="0" w:line="389" w:lineRule="auto"/>
        <w:tabs>
          <w:tab w:leader="none" w:pos="842"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meeting will be conducted through the use of any means described in paragraph (a), all participating directors shall be informed that a meeting is taking place at which official business may be transacted. A director participating in a meeting by any means described in paragraph (a) is deemed to be present in person at the meeting.</w:t>
      </w:r>
    </w:p>
    <w:p>
      <w:pPr>
        <w:spacing w:after="0" w:line="109" w:lineRule="exact"/>
        <w:rPr>
          <w:sz w:val="20"/>
          <w:szCs w:val="20"/>
          <w:color w:val="auto"/>
        </w:rPr>
      </w:pPr>
    </w:p>
    <w:p>
      <w:pPr>
        <w:jc w:val="both"/>
        <w:ind w:firstLine="432"/>
        <w:spacing w:after="0" w:line="366" w:lineRule="auto"/>
        <w:rPr>
          <w:sz w:val="20"/>
          <w:szCs w:val="20"/>
          <w:color w:val="auto"/>
        </w:rPr>
      </w:pPr>
      <w:r>
        <w:rPr>
          <w:rFonts w:ascii="Times New Roman" w:cs="Times New Roman" w:eastAsia="Times New Roman" w:hAnsi="Times New Roman"/>
          <w:sz w:val="12"/>
          <w:szCs w:val="12"/>
          <w:i w:val="1"/>
          <w:iCs w:val="1"/>
          <w:color w:val="auto"/>
        </w:rPr>
        <w:t xml:space="preserve">3.06 Notice of Meetings. </w:t>
      </w:r>
      <w:r>
        <w:rPr>
          <w:rFonts w:ascii="Times New Roman" w:cs="Times New Roman" w:eastAsia="Times New Roman" w:hAnsi="Times New Roman"/>
          <w:sz w:val="12"/>
          <w:szCs w:val="12"/>
          <w:color w:val="auto"/>
        </w:rPr>
        <w:t>Notice of each meeting of the Board of Directors (unless otherwise provided in or pursuant to Section 3.03) shall be given by written notice delivered personally or mailed or given by telephone,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telegram, or other means of electronic delivery such as facsimile or e-mail to each director at his business or home address or at such other address as such director shall have designated in writing filed with the Secretary, in each case not less than that </w:t>
      </w:r>
      <w:r>
        <w:rPr>
          <w:rFonts w:ascii="Times New Roman" w:cs="Times New Roman" w:eastAsia="Times New Roman" w:hAnsi="Times New Roman"/>
          <w:sz w:val="12"/>
          <w:szCs w:val="12"/>
          <w:i w:val="1"/>
          <w:iCs w:val="1"/>
          <w:color w:val="auto"/>
        </w:rPr>
        <w:t>48</w:t>
      </w:r>
      <w:r>
        <w:rPr>
          <w:rFonts w:ascii="Times New Roman" w:cs="Times New Roman" w:eastAsia="Times New Roman" w:hAnsi="Times New Roman"/>
          <w:sz w:val="12"/>
          <w:szCs w:val="12"/>
          <w:color w:val="auto"/>
        </w:rPr>
        <w:t xml:space="preserve"> hours prior thereto. If mailed, such notice shall be deemed to be delivered when deposited in the United States mail so addressed, with postage thereon prepaid. If notice be given by telegram, such notice shall be deemed to be delivered when the telegram is delivered to the telegraph company; if by telephone, at the time the call is completed; or if by other forms of electronic delivery, at the time the transmission is completed. The attendance of a director at a meeting shall constitute a waiver of notice of such meeting, except where a director attends a meeting and objects thereat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23" w:lineRule="exact"/>
        <w:rPr>
          <w:sz w:val="20"/>
          <w:szCs w:val="20"/>
          <w:color w:val="auto"/>
        </w:rPr>
      </w:pPr>
    </w:p>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3.07 Quorum</w:t>
      </w:r>
      <w:r>
        <w:rPr>
          <w:rFonts w:ascii="Times New Roman" w:cs="Times New Roman" w:eastAsia="Times New Roman" w:hAnsi="Times New Roman"/>
          <w:sz w:val="12"/>
          <w:szCs w:val="12"/>
          <w:color w:val="auto"/>
        </w:rPr>
        <w:t>. Except as otherwise provided by the Wisconsin Business Corporation Law or by the articles of incorporation or these by-laws, a majority of the number of directors as provided in Section 3.01 shall constitute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quorum for the transaction of business at any meeting of the Board of Directors, but a majority of the directors present (though less than such quorum) may adjourn the meeting from time to time without further notice.</w:t>
      </w:r>
    </w:p>
    <w:p>
      <w:pPr>
        <w:sectPr>
          <w:pgSz w:w="11900" w:h="16838" w:orient="portrait"/>
          <w:cols w:equalWidth="0" w:num="1">
            <w:col w:w="11300"/>
          </w:cols>
          <w:pgMar w:left="300" w:top="676" w:right="299" w:bottom="1440" w:gutter="0" w:footer="0" w:header="0"/>
        </w:sectPr>
      </w:pPr>
    </w:p>
    <w:bookmarkStart w:id="10" w:name="page11"/>
    <w:bookmarkEnd w:id="10"/>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3.08 Manner of Acting. </w:t>
      </w:r>
      <w:r>
        <w:rPr>
          <w:rFonts w:ascii="Times New Roman" w:cs="Times New Roman" w:eastAsia="Times New Roman" w:hAnsi="Times New Roman"/>
          <w:sz w:val="12"/>
          <w:szCs w:val="12"/>
          <w:color w:val="auto"/>
        </w:rPr>
        <w:t>The act of the majority of the directors present at a meeting at which a quorum is present shall be the act of the Board of Directors unless the act of a greater number is required by the Wisconsin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Corporation Law or by the articles of incorporation or these by-laws.</w:t>
      </w:r>
    </w:p>
    <w:p>
      <w:pPr>
        <w:spacing w:after="0" w:line="107" w:lineRule="exact"/>
        <w:rPr>
          <w:sz w:val="20"/>
          <w:szCs w:val="20"/>
          <w:color w:val="auto"/>
        </w:rPr>
      </w:pPr>
    </w:p>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3.09 Conduct of Meetings. </w:t>
      </w:r>
      <w:r>
        <w:rPr>
          <w:rFonts w:ascii="Times New Roman" w:cs="Times New Roman" w:eastAsia="Times New Roman" w:hAnsi="Times New Roman"/>
          <w:sz w:val="12"/>
          <w:szCs w:val="12"/>
          <w:color w:val="auto"/>
        </w:rPr>
        <w:t>Any director chosen by the directors present, shall call meetings of the Board of Directors to order and shall act as chairman of the meeting. The Secretary of the corporation shall act as secretary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 meetings of the Board of Directors, but in the absence of the Secretary, the presiding officer may appoint any Assistant Secretary or any director or other person present to act as secretary of the meeting.</w:t>
      </w:r>
    </w:p>
    <w:p>
      <w:pPr>
        <w:spacing w:after="0" w:line="107"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3.10 Vacancies. </w:t>
      </w:r>
      <w:r>
        <w:rPr>
          <w:rFonts w:ascii="Times New Roman" w:cs="Times New Roman" w:eastAsia="Times New Roman" w:hAnsi="Times New Roman"/>
          <w:sz w:val="12"/>
          <w:szCs w:val="12"/>
          <w:color w:val="auto"/>
        </w:rPr>
        <w:t>Any vacancy occurring in the Board of Directors, including a vacancy created by an increase in the number of directors, may be filled until the next succeeding annual election by the affirmative vote of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majority of the directors then in office, though less than a quorum of the Board of Directors; provided, that in case of a vacancy created by the removal of a director(s) by vote of the shareholders, the shareholders shall have the right to fill such vacancy at the same meeting or any adjournment thereof.</w:t>
      </w:r>
    </w:p>
    <w:p>
      <w:pPr>
        <w:spacing w:after="0" w:line="116" w:lineRule="exact"/>
        <w:rPr>
          <w:sz w:val="20"/>
          <w:szCs w:val="20"/>
          <w:color w:val="auto"/>
        </w:rPr>
      </w:pPr>
    </w:p>
    <w:p>
      <w:pPr>
        <w:jc w:val="both"/>
        <w:ind w:firstLine="432"/>
        <w:spacing w:after="0" w:line="370" w:lineRule="auto"/>
        <w:rPr>
          <w:sz w:val="20"/>
          <w:szCs w:val="20"/>
          <w:color w:val="auto"/>
        </w:rPr>
      </w:pPr>
      <w:r>
        <w:rPr>
          <w:rFonts w:ascii="Times New Roman" w:cs="Times New Roman" w:eastAsia="Times New Roman" w:hAnsi="Times New Roman"/>
          <w:sz w:val="12"/>
          <w:szCs w:val="12"/>
          <w:i w:val="1"/>
          <w:iCs w:val="1"/>
          <w:color w:val="auto"/>
        </w:rPr>
        <w:t xml:space="preserve">3.11 Compensation. </w:t>
      </w:r>
      <w:r>
        <w:rPr>
          <w:rFonts w:ascii="Times New Roman" w:cs="Times New Roman" w:eastAsia="Times New Roman" w:hAnsi="Times New Roman"/>
          <w:sz w:val="12"/>
          <w:szCs w:val="12"/>
          <w:color w:val="auto"/>
        </w:rPr>
        <w:t>The Board of Directors, by affirmative vote of a majority of the directors then in office and irrespective of any personal interest of any of its members, may establish reasonable compensation of all directors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services to the corporation as directors, officers or otherwise, and the manner and time and payment thereof, or may delegate such authority to an appropriate committee. The Board of Directors also shall have authority to provide for or to delegate authority to an appropriate committee to provide for reasonable pensions, disability or death benefits, and other benefits or payments, to directors, officers and employees and to their estates, families, dependents or beneficiaries on account of prior services rendered by such directors, officers and employees to the corporation.</w:t>
      </w:r>
    </w:p>
    <w:p>
      <w:pPr>
        <w:spacing w:after="0" w:line="121"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3.12 Presumption of Assent. </w:t>
      </w:r>
      <w:r>
        <w:rPr>
          <w:rFonts w:ascii="Times New Roman" w:cs="Times New Roman" w:eastAsia="Times New Roman" w:hAnsi="Times New Roman"/>
          <w:sz w:val="12"/>
          <w:szCs w:val="12"/>
          <w:color w:val="auto"/>
        </w:rPr>
        <w:t>A director who is present at a meeting of the Board of Directors or a committee thereof of which he is a member at which action on any corporate matter is taken shall be presumed to have assented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16" w:lineRule="exact"/>
        <w:rPr>
          <w:sz w:val="20"/>
          <w:szCs w:val="20"/>
          <w:color w:val="auto"/>
        </w:rPr>
      </w:pPr>
    </w:p>
    <w:p>
      <w:pPr>
        <w:jc w:val="both"/>
        <w:ind w:firstLine="432"/>
        <w:spacing w:after="0" w:line="365" w:lineRule="auto"/>
        <w:rPr>
          <w:sz w:val="20"/>
          <w:szCs w:val="20"/>
          <w:color w:val="auto"/>
        </w:rPr>
      </w:pPr>
      <w:r>
        <w:rPr>
          <w:rFonts w:ascii="Times New Roman" w:cs="Times New Roman" w:eastAsia="Times New Roman" w:hAnsi="Times New Roman"/>
          <w:sz w:val="12"/>
          <w:szCs w:val="12"/>
          <w:i w:val="1"/>
          <w:iCs w:val="1"/>
          <w:color w:val="auto"/>
        </w:rPr>
        <w:t xml:space="preserve">3.13 Committees. </w:t>
      </w:r>
      <w:r>
        <w:rPr>
          <w:rFonts w:ascii="Times New Roman" w:cs="Times New Roman" w:eastAsia="Times New Roman" w:hAnsi="Times New Roman"/>
          <w:sz w:val="12"/>
          <w:szCs w:val="12"/>
          <w:color w:val="auto"/>
        </w:rPr>
        <w:t>The Board of Directors by resolution adopted by the affirmative vote of a majority of the number of directors as provided in Section 3.01 may designate one or more committees, each committee to consist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one or more directors elected by the Board of Directors, which, to the extent provided in said resolution as initially adopted, and as thereafter supplemented or amended by further resolution adopted by a like vote, shall have and may exercise when the Board of Directors is not in session, the powers of the Board of Directors in the management of the business and affairs of the corporation, except that no committee may: (a) approve or recommend for approval to shareholders for approval any action or matter that the Wisconsin Business Corporation Law requires be approved by shareholders; or (b) adopt, amend or repeal By-Laws. A majority of the members of a committee shall constitute a quorum. The Board of Directors may elect one or more of its members as alternate members of any such committee who may take the place of any absent member or members at any meeting of such committee upon request by the President or upon request by the chairman of such meeting. Each such committee shall fix its own rules governing the conduct of its activities and shall make such reports to the Board of Directors of its activities as the Board of Directors may request.</w:t>
      </w:r>
    </w:p>
    <w:p>
      <w:pPr>
        <w:sectPr>
          <w:pgSz w:w="11900" w:h="16838" w:orient="portrait"/>
          <w:cols w:equalWidth="0" w:num="1">
            <w:col w:w="11300"/>
          </w:cols>
          <w:pgMar w:left="300" w:top="676"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ARTICLE IV. OFFICERS</w:t>
      </w:r>
    </w:p>
    <w:p>
      <w:pPr>
        <w:spacing w:after="0" w:line="188"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4.01 Number. </w:t>
      </w:r>
      <w:r>
        <w:rPr>
          <w:rFonts w:ascii="Times New Roman" w:cs="Times New Roman" w:eastAsia="Times New Roman" w:hAnsi="Times New Roman"/>
          <w:sz w:val="12"/>
          <w:szCs w:val="12"/>
          <w:color w:val="auto"/>
        </w:rPr>
        <w:t>The principal officers shall be a President, one or more Vice-Presidents (the number and designations to be determined by the Board of Directors), a Secretary, and a Treasurer, each of whom shall be elected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Board of Directors. The Board of Directors may also elect a Chief Executive Officer and may designate one of the Vice Presidents as the Executive Vice President. Such other officers and assistant officers as may be deemed necessary may be elected or appointed by the Board of Directors or the President. Any two or more offices may be held by the same person.</w:t>
      </w:r>
    </w:p>
    <w:p>
      <w:pPr>
        <w:spacing w:after="0" w:line="116"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4.02 Election and Term of Office. </w:t>
      </w:r>
      <w:r>
        <w:rPr>
          <w:rFonts w:ascii="Times New Roman" w:cs="Times New Roman" w:eastAsia="Times New Roman" w:hAnsi="Times New Roman"/>
          <w:sz w:val="12"/>
          <w:szCs w:val="12"/>
          <w:color w:val="auto"/>
        </w:rPr>
        <w:t>The officers to be elected by the Board of Directors shall be elected annually by the Board of Directors at the first meeting of the Board of Directors held after each annual meeting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shareholders. If the election of officers shall not be held at such meeting, such election shall be held as soon thereafter as conveniently may be. Each officer shall hold office until his successor shall have been duly elected or until his prior death, resignation or removal.</w:t>
      </w:r>
    </w:p>
    <w:p>
      <w:pPr>
        <w:spacing w:after="0" w:line="116" w:lineRule="exact"/>
        <w:rPr>
          <w:sz w:val="20"/>
          <w:szCs w:val="20"/>
          <w:color w:val="auto"/>
        </w:rPr>
      </w:pPr>
    </w:p>
    <w:p>
      <w:pPr>
        <w:jc w:val="both"/>
        <w:ind w:right="20"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4.03 Removal. </w:t>
      </w:r>
      <w:r>
        <w:rPr>
          <w:rFonts w:ascii="Times New Roman" w:cs="Times New Roman" w:eastAsia="Times New Roman" w:hAnsi="Times New Roman"/>
          <w:sz w:val="12"/>
          <w:szCs w:val="12"/>
          <w:color w:val="auto"/>
        </w:rPr>
        <w:t>Any officer or agent may be removed by the Board of Directors whenever in its judgment the best interests of the corporation will be served thereby, but such removal shall be without prejudice to the contract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rights, if any, of the person so removed. Election or appointment shall not of itself create contract rights.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4.04 Vacancies. </w:t>
      </w:r>
      <w:r>
        <w:rPr>
          <w:rFonts w:ascii="Times New Roman" w:cs="Times New Roman" w:eastAsia="Times New Roman" w:hAnsi="Times New Roman"/>
          <w:sz w:val="12"/>
          <w:szCs w:val="12"/>
          <w:color w:val="auto"/>
        </w:rPr>
        <w:t>A vacancy in any principal office because of death, resignation, removal, disqualification or otherwise, shall be filled by the Board of Directors for the unexpired portion of the term.</w:t>
      </w:r>
    </w:p>
    <w:p>
      <w:pPr>
        <w:spacing w:after="0" w:line="213"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4.05 Chairman of the Board. </w:t>
      </w:r>
      <w:r>
        <w:rPr>
          <w:rFonts w:ascii="Times New Roman" w:cs="Times New Roman" w:eastAsia="Times New Roman" w:hAnsi="Times New Roman"/>
          <w:sz w:val="12"/>
          <w:szCs w:val="12"/>
          <w:color w:val="auto"/>
        </w:rPr>
        <w:t>The Board of Directors may elect one of its members the Chairman of the Board. The Chairman of the Board shall preside at all meetings of the shareholders and directors at which he is present.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 shall be ex officio a member of all standing committees and shall be Chairman of such committees as is determined by the Board of Directors. He shall have such other powers and duties as may from time to time be prescribed by the by-laws or by resolution of the Board of Directors.</w:t>
      </w:r>
    </w:p>
    <w:p>
      <w:pPr>
        <w:spacing w:after="0" w:line="116" w:lineRule="exact"/>
        <w:rPr>
          <w:sz w:val="20"/>
          <w:szCs w:val="20"/>
          <w:color w:val="auto"/>
        </w:rPr>
      </w:pPr>
    </w:p>
    <w:p>
      <w:pPr>
        <w:jc w:val="both"/>
        <w:ind w:firstLine="432"/>
        <w:spacing w:after="0" w:line="365" w:lineRule="auto"/>
        <w:rPr>
          <w:sz w:val="20"/>
          <w:szCs w:val="20"/>
          <w:color w:val="auto"/>
        </w:rPr>
      </w:pPr>
      <w:r>
        <w:rPr>
          <w:rFonts w:ascii="Times New Roman" w:cs="Times New Roman" w:eastAsia="Times New Roman" w:hAnsi="Times New Roman"/>
          <w:sz w:val="12"/>
          <w:szCs w:val="12"/>
          <w:i w:val="1"/>
          <w:iCs w:val="1"/>
          <w:color w:val="auto"/>
        </w:rPr>
        <w:t xml:space="preserve">4.06 President. </w:t>
      </w:r>
      <w:r>
        <w:rPr>
          <w:rFonts w:ascii="Times New Roman" w:cs="Times New Roman" w:eastAsia="Times New Roman" w:hAnsi="Times New Roman"/>
          <w:sz w:val="12"/>
          <w:szCs w:val="12"/>
          <w:color w:val="auto"/>
        </w:rPr>
        <w:t>The President shall be the principal executive officer and, subject to the control of the Board of Directors, shall in general supervise and control all of the business and affairs of the corporation. He shall,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absence of the Chairman, preside at all meetings of the shareholders and of the Board of Directors. He shall have authority, subject to such rules as may be prescribed by the Board of Directors, to appoint such agents and employees of the corporation as he shall deem necessary, to prescribe their powers, duties and compensation, and to delegate authority to them. Such agents and employees shall hold office at the discretion of the President. He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resolution of the Board of Directors; and, except as otherwise provided by law or the Board of Directors, he may authorize any Vice President or other officer or agent of the corporation to sign, execute and acknowledge such documents or instruments in his place and stead. In general he shall perform all duties incident to the office of President and such other duties as may be prescribed by the Board of Directors from time to time.</w:t>
      </w:r>
    </w:p>
    <w:p>
      <w:pPr>
        <w:spacing w:after="0" w:line="124" w:lineRule="exact"/>
        <w:rPr>
          <w:sz w:val="20"/>
          <w:szCs w:val="20"/>
          <w:color w:val="auto"/>
        </w:rPr>
      </w:pPr>
    </w:p>
    <w:p>
      <w:pPr>
        <w:jc w:val="both"/>
        <w:ind w:right="20"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4.07 Executive Vice President. </w:t>
      </w:r>
      <w:r>
        <w:rPr>
          <w:rFonts w:ascii="Times New Roman" w:cs="Times New Roman" w:eastAsia="Times New Roman" w:hAnsi="Times New Roman"/>
          <w:sz w:val="12"/>
          <w:szCs w:val="12"/>
          <w:color w:val="auto"/>
        </w:rPr>
        <w:t>The Executive Vice President, if one be designated, shall assist the President in the discharge of supervisory, managerial and executive duties and functions. In the absence of the President or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event of his death, inability or refusal to act, the Executive Vice President shall perform the duties of the President and when so acting shall</w:t>
      </w:r>
    </w:p>
    <w:p>
      <w:pPr>
        <w:sectPr>
          <w:pgSz w:w="11900" w:h="16838" w:orient="portrait"/>
          <w:cols w:equalWidth="0" w:num="1">
            <w:col w:w="11300"/>
          </w:cols>
          <w:pgMar w:left="300" w:top="638"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auto"/>
        </w:rPr>
        <w:t>have all the powers and duties of the President, and shall perform such other duties as from time to time may be assigned to him by the Board of Directors or the President.</w:t>
      </w:r>
    </w:p>
    <w:p>
      <w:pPr>
        <w:spacing w:after="0" w:line="211" w:lineRule="exact"/>
        <w:rPr>
          <w:sz w:val="20"/>
          <w:szCs w:val="20"/>
          <w:color w:val="auto"/>
        </w:rPr>
      </w:pPr>
    </w:p>
    <w:p>
      <w:pPr>
        <w:jc w:val="both"/>
        <w:ind w:firstLine="432"/>
        <w:spacing w:after="0" w:line="368" w:lineRule="auto"/>
        <w:rPr>
          <w:sz w:val="20"/>
          <w:szCs w:val="20"/>
          <w:color w:val="auto"/>
        </w:rPr>
      </w:pPr>
      <w:r>
        <w:rPr>
          <w:rFonts w:ascii="Times New Roman" w:cs="Times New Roman" w:eastAsia="Times New Roman" w:hAnsi="Times New Roman"/>
          <w:sz w:val="12"/>
          <w:szCs w:val="12"/>
          <w:i w:val="1"/>
          <w:iCs w:val="1"/>
          <w:color w:val="auto"/>
        </w:rPr>
        <w:t xml:space="preserve">4.08 Vice Presidents. </w:t>
      </w:r>
      <w:r>
        <w:rPr>
          <w:rFonts w:ascii="Times New Roman" w:cs="Times New Roman" w:eastAsia="Times New Roman" w:hAnsi="Times New Roman"/>
          <w:sz w:val="12"/>
          <w:szCs w:val="12"/>
          <w:color w:val="auto"/>
        </w:rPr>
        <w:t>In the absence of the President and the Executive Vice President, or in the event of his death, inability or refusal to act, or in the event for any reason it shall be impracticable for them to act personally,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Vice President (or in the event there be more than one Vice President, the Vice Presidents in the order designated by the Board of Directors, or in the absence of any designation, then in the order of their election) shall perform the duties of the President, and when so acting, shall have all the powers of and be subject to all the restrictions upon the President. Any Vice President may sign, with the Secretary or Assistant Secretary, certificates for shares of the corporation and shall perform such other duties and have such authority as from time to time may be delegated or assigned to him by the President or by the Board of Directors. The execution of any instrument of the corporation by any Vice President shall be conclusive evidence, as to third parties, of his authority to act in the stead of the President.</w:t>
      </w:r>
    </w:p>
    <w:p>
      <w:pPr>
        <w:spacing w:after="0" w:line="121" w:lineRule="exact"/>
        <w:rPr>
          <w:sz w:val="20"/>
          <w:szCs w:val="20"/>
          <w:color w:val="auto"/>
        </w:rPr>
      </w:pPr>
    </w:p>
    <w:p>
      <w:pPr>
        <w:jc w:val="both"/>
        <w:ind w:firstLine="432"/>
        <w:spacing w:after="0" w:line="368" w:lineRule="auto"/>
        <w:rPr>
          <w:sz w:val="20"/>
          <w:szCs w:val="20"/>
          <w:color w:val="auto"/>
        </w:rPr>
      </w:pPr>
      <w:r>
        <w:rPr>
          <w:rFonts w:ascii="Times New Roman" w:cs="Times New Roman" w:eastAsia="Times New Roman" w:hAnsi="Times New Roman"/>
          <w:sz w:val="12"/>
          <w:szCs w:val="12"/>
          <w:i w:val="1"/>
          <w:iCs w:val="1"/>
          <w:color w:val="auto"/>
        </w:rPr>
        <w:t xml:space="preserve">4.09 Secretary. </w:t>
      </w:r>
      <w:r>
        <w:rPr>
          <w:rFonts w:ascii="Times New Roman" w:cs="Times New Roman" w:eastAsia="Times New Roman" w:hAnsi="Times New Roman"/>
          <w:sz w:val="12"/>
          <w:szCs w:val="12"/>
          <w:color w:val="auto"/>
        </w:rPr>
        <w:t>The Secretary shall: (a) keep the minutes of the meetings of the shareholders and of the Board of Directors in one or more books provided for that purpose; (b) see that all notices are duly given in accordance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or arrange for the keeping of a register of the post office address of each shareholder which shall be furnished to the Secretary by such shareholder; (e) sign with the President, or a Vice President, certificates for shares of the corporation, the issuance of which shall have been authorized by resolution of the Board of Directors; (f) have general charge of the stock transfer books of the corporation; and (g) in general perform all duties incident to the office of Secretary and have such other duties and exercise such authority as from time to time may be delegated or assigned to him by the President or by the Board of Directors.</w:t>
      </w:r>
    </w:p>
    <w:p>
      <w:pPr>
        <w:spacing w:after="0" w:line="121" w:lineRule="exact"/>
        <w:rPr>
          <w:sz w:val="20"/>
          <w:szCs w:val="20"/>
          <w:color w:val="auto"/>
        </w:rPr>
      </w:pPr>
    </w:p>
    <w:p>
      <w:pPr>
        <w:jc w:val="both"/>
        <w:ind w:right="20"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4.10 Treasurer. </w:t>
      </w:r>
      <w:r>
        <w:rPr>
          <w:rFonts w:ascii="Times New Roman" w:cs="Times New Roman" w:eastAsia="Times New Roman" w:hAnsi="Times New Roman"/>
          <w:sz w:val="12"/>
          <w:szCs w:val="12"/>
          <w:color w:val="auto"/>
        </w:rPr>
        <w:t>The Treasurer shall: (a) have charge and custody of and be responsible for all funds and securities of the corporation; (b) receive and give receipts for moneys, due and payable to the corporation from any source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whatsoever, and deposit all such moneys in the, name of the corporation in such banks, trust companies or other depositories as shall be selected in accordance with the provisions of Section 5.04; and (c) in general perform, all of the duties incident to the office of Treasurer and have such other duties and exercise such other authority as from time to time may be delegated or assigned to him by the President or by the Board of Directors.</w:t>
      </w:r>
    </w:p>
    <w:p>
      <w:pPr>
        <w:spacing w:after="0" w:line="116"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4.11 Assistant Secretaries and Assistant Treasurers. </w:t>
      </w:r>
      <w:r>
        <w:rPr>
          <w:rFonts w:ascii="Times New Roman" w:cs="Times New Roman" w:eastAsia="Times New Roman" w:hAnsi="Times New Roman"/>
          <w:sz w:val="12"/>
          <w:szCs w:val="12"/>
          <w:color w:val="auto"/>
        </w:rPr>
        <w:t>There shall be such number of Assistant Secretaries and Assistant Treasurers as the Board of Directors or President from time to time authorize. The Assistant Secretaries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may sign with the President or a Vice President certificates for shares of the corporation the issuance of which shall have been authorized by a resolution of the Board of Directors. The Assistant Secretaries and Assistant Treasurers, in general, shall perform such duties and have such authority as shall from time to time be delegated or assigned to them by the Secretary or the Treasurer, respectively, or by the President or the Board of Directors.</w:t>
      </w:r>
    </w:p>
    <w:p>
      <w:pPr>
        <w:spacing w:after="0" w:line="116"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4.12 Other Assistants and Acting Officers. </w:t>
      </w:r>
      <w:r>
        <w:rPr>
          <w:rFonts w:ascii="Times New Roman" w:cs="Times New Roman" w:eastAsia="Times New Roman" w:hAnsi="Times New Roman"/>
          <w:sz w:val="12"/>
          <w:szCs w:val="12"/>
          <w:color w:val="auto"/>
        </w:rPr>
        <w:t>The Board of Directors and the President shall have the power to appoint any person to act as assistant to any officer, or as agent for the corporation in his stead, or to perform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duties of such officer whenever for any reason it is impracticable for such officer to act personally, and such assistant or acting officers or other agent so appointed by the Board of Directors or President shall have the power to perform all the duties of the office to which he is so</w:t>
      </w:r>
    </w:p>
    <w:p>
      <w:pPr>
        <w:sectPr>
          <w:pgSz w:w="11900" w:h="16838" w:orient="portrait"/>
          <w:cols w:equalWidth="0" w:num="1">
            <w:col w:w="11300"/>
          </w:cols>
          <w:pgMar w:left="300" w:top="678"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color w:val="auto"/>
        </w:rPr>
        <w:t>appointed to be assistant, or as to which he is so appointed to act, except as such power may be otherwise defined or restricted by the Board of Directors or President.</w:t>
      </w:r>
    </w:p>
    <w:p>
      <w:pPr>
        <w:spacing w:after="0" w:line="211" w:lineRule="exact"/>
        <w:rPr>
          <w:sz w:val="20"/>
          <w:szCs w:val="20"/>
          <w:color w:val="auto"/>
        </w:rPr>
      </w:pPr>
    </w:p>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4.13 Salaries. </w:t>
      </w:r>
      <w:r>
        <w:rPr>
          <w:rFonts w:ascii="Times New Roman" w:cs="Times New Roman" w:eastAsia="Times New Roman" w:hAnsi="Times New Roman"/>
          <w:sz w:val="12"/>
          <w:szCs w:val="12"/>
          <w:color w:val="auto"/>
        </w:rPr>
        <w:t>The salaries of the principal officers shall be fixed from time to time by the Board of Directors or by a duly authorized committee thereof, and no officer shall be prevented from receiving such salary by reason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fact that he is also a director of the corporation.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 CONTRACTS, LOANS, CHECKS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 DEPOSITS. SPECIAL CORPORATE ACTS</w:t>
      </w:r>
    </w:p>
    <w:p>
      <w:pPr>
        <w:spacing w:after="0" w:line="173" w:lineRule="exact"/>
        <w:rPr>
          <w:sz w:val="20"/>
          <w:szCs w:val="20"/>
          <w:color w:val="auto"/>
        </w:rPr>
      </w:pPr>
    </w:p>
    <w:p>
      <w:pPr>
        <w:jc w:val="both"/>
        <w:ind w:firstLine="432"/>
        <w:spacing w:after="0" w:line="365" w:lineRule="auto"/>
        <w:rPr>
          <w:sz w:val="20"/>
          <w:szCs w:val="20"/>
          <w:color w:val="auto"/>
        </w:rPr>
      </w:pPr>
      <w:r>
        <w:rPr>
          <w:rFonts w:ascii="Times New Roman" w:cs="Times New Roman" w:eastAsia="Times New Roman" w:hAnsi="Times New Roman"/>
          <w:sz w:val="12"/>
          <w:szCs w:val="12"/>
          <w:i w:val="1"/>
          <w:iCs w:val="1"/>
          <w:color w:val="auto"/>
        </w:rPr>
        <w:t xml:space="preserve">5.01 Contracts. </w:t>
      </w:r>
      <w:r>
        <w:rPr>
          <w:rFonts w:ascii="Times New Roman" w:cs="Times New Roman" w:eastAsia="Times New Roman" w:hAnsi="Times New Roman"/>
          <w:sz w:val="12"/>
          <w:szCs w:val="12"/>
          <w:color w:val="auto"/>
        </w:rPr>
        <w:t>The Board of Directors may authorize any officer or officers, agent or agents, to enter into any contract or execute or deliver any instrument in the name of and on behalf of the corporation, and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authorization may be general or confined to specific instances. No contract or other transaction between the corporation and one or more of its directors or any other corporation, firm, association, or entity in which one or more of its directors are directors or officers or are financially interested, shall be either void or voidable because of such relationship or interest or because such director or directors are present at the meeting of the Board of Directors or a committee thereof which authorizes, approves or ratifies such contract or transaction or because his or their votes are counted for such purpose, if 1) the fact of such relationship or interest is disclosed or known to the Board of Directors or committee which authorizes, approves or ratifies the contract or transaction by a vote or consent sufficient for the purpose without counting the votes or consents of such interested directors; or 2) the fact of such relationship or interest is disclosed or known to the shareholders entitled to vote and they authorize, approve or ratify such contract or transaction by vote or written consent.; or 3) the contract or transaction is fair and reasonable to the corporation. Common or interested directors may be counted in determining the presence of a quorum at a meeting of the Board of Directors or a committee thereof which authorizes, approves or ratifies such contract or transaction.</w:t>
      </w:r>
    </w:p>
    <w:p>
      <w:pPr>
        <w:spacing w:after="0" w:line="124" w:lineRule="exact"/>
        <w:rPr>
          <w:sz w:val="20"/>
          <w:szCs w:val="20"/>
          <w:color w:val="auto"/>
        </w:rPr>
      </w:pPr>
    </w:p>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5.02 Loans. </w:t>
      </w:r>
      <w:r>
        <w:rPr>
          <w:rFonts w:ascii="Times New Roman" w:cs="Times New Roman" w:eastAsia="Times New Roman" w:hAnsi="Times New Roman"/>
          <w:sz w:val="12"/>
          <w:szCs w:val="12"/>
          <w:color w:val="auto"/>
        </w:rPr>
        <w:t>No indebtedness for borrowed money shall be contracted on behalf of the corporation and no evidences of such indebtedness shall be issued in its name unless authorized by or under the authority of a resolution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Board of Directors. Such authorization may be general or confined to specific instances.</w:t>
      </w:r>
    </w:p>
    <w:p>
      <w:pPr>
        <w:spacing w:after="0" w:line="107" w:lineRule="exact"/>
        <w:rPr>
          <w:sz w:val="20"/>
          <w:szCs w:val="20"/>
          <w:color w:val="auto"/>
        </w:rPr>
      </w:pPr>
    </w:p>
    <w:p>
      <w:pPr>
        <w:jc w:val="both"/>
        <w:ind w:right="20"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5.03 Checks, Drafts, etc. </w:t>
      </w:r>
      <w:r>
        <w:rPr>
          <w:rFonts w:ascii="Times New Roman" w:cs="Times New Roman" w:eastAsia="Times New Roman" w:hAnsi="Times New Roman"/>
          <w:sz w:val="12"/>
          <w:szCs w:val="12"/>
          <w:color w:val="auto"/>
        </w:rPr>
        <w:t>All checks, drafts or other orders for the payment of money, notes or other evidences of indebtedness issued in the name of the corporation, shall be signed by such officer(s), employee(s) or agents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corporation and in such manner as shall from time to time be determined by or under the authority of a resolution of the Board of Directors.</w:t>
      </w:r>
    </w:p>
    <w:p>
      <w:pPr>
        <w:spacing w:after="0" w:line="107" w:lineRule="exact"/>
        <w:rPr>
          <w:sz w:val="20"/>
          <w:szCs w:val="20"/>
          <w:color w:val="auto"/>
        </w:rPr>
      </w:pPr>
    </w:p>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5.04 Deposits. </w:t>
      </w:r>
      <w:r>
        <w:rPr>
          <w:rFonts w:ascii="Times New Roman" w:cs="Times New Roman" w:eastAsia="Times New Roman" w:hAnsi="Times New Roman"/>
          <w:sz w:val="12"/>
          <w:szCs w:val="12"/>
          <w:color w:val="auto"/>
        </w:rPr>
        <w:t>All funds of the corporation not otherwise employed shall be deposited from time to time to the credit of the corporation in such banks, trust companies or other depositories as may be selected by or under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authority of a resolution of the Board of Directors.</w:t>
      </w:r>
    </w:p>
    <w:p>
      <w:pPr>
        <w:spacing w:after="0" w:line="107" w:lineRule="exact"/>
        <w:rPr>
          <w:sz w:val="20"/>
          <w:szCs w:val="20"/>
          <w:color w:val="auto"/>
        </w:rPr>
      </w:pPr>
    </w:p>
    <w:p>
      <w:pPr>
        <w:jc w:val="both"/>
        <w:ind w:firstLine="432"/>
        <w:spacing w:after="0" w:line="370" w:lineRule="auto"/>
        <w:rPr>
          <w:sz w:val="20"/>
          <w:szCs w:val="20"/>
          <w:color w:val="auto"/>
        </w:rPr>
      </w:pPr>
      <w:r>
        <w:rPr>
          <w:rFonts w:ascii="Times New Roman" w:cs="Times New Roman" w:eastAsia="Times New Roman" w:hAnsi="Times New Roman"/>
          <w:sz w:val="12"/>
          <w:szCs w:val="12"/>
          <w:i w:val="1"/>
          <w:iCs w:val="1"/>
          <w:color w:val="auto"/>
        </w:rPr>
        <w:t xml:space="preserve">5.05 Voting of Securities Owned by this Corporation. </w:t>
      </w:r>
      <w:r>
        <w:rPr>
          <w:rFonts w:ascii="Times New Roman" w:cs="Times New Roman" w:eastAsia="Times New Roman" w:hAnsi="Times New Roman"/>
          <w:sz w:val="12"/>
          <w:szCs w:val="12"/>
          <w:color w:val="auto"/>
        </w:rPr>
        <w:t>Subject always to the specific directions of the Board of Directors, (a) any shares or other securities issued by any other corporation and owned or controlled by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corporation may be voted at any meeting of security holders of such other corporation by the President of this corporation if he be present, or in his absence by any Vice President of this corporation who may be present, and (b) whenever. in the judgment of the President, or in his absence, of any Vice President, it is desirable for this corporation to execute a proxy or written consent in respect to any shares or other securities issued by any other corporation and owned by this corporation, such proxy or consent shall be executed in the name of this corporation by the President or one of the Vice Presidents of this corporation, without necessity of</w:t>
      </w:r>
    </w:p>
    <w:p>
      <w:pPr>
        <w:sectPr>
          <w:pgSz w:w="11900" w:h="16838" w:orient="portrait"/>
          <w:cols w:equalWidth="0" w:num="1">
            <w:col w:w="11300"/>
          </w:cols>
          <w:pgMar w:left="300" w:top="678" w:right="299" w:bottom="1440" w:gutter="0" w:footer="0" w:header="0"/>
        </w:sectPr>
      </w:pPr>
    </w:p>
    <w:bookmarkStart w:id="14" w:name="page15"/>
    <w:bookmarkEnd w:id="14"/>
    <w:p>
      <w:pPr>
        <w:jc w:val="both"/>
        <w:spacing w:after="0" w:line="389" w:lineRule="auto"/>
        <w:rPr>
          <w:sz w:val="20"/>
          <w:szCs w:val="20"/>
          <w:color w:val="auto"/>
        </w:rPr>
      </w:pPr>
      <w:r>
        <w:rPr>
          <w:rFonts w:ascii="Times New Roman" w:cs="Times New Roman" w:eastAsia="Times New Roman" w:hAnsi="Times New Roman"/>
          <w:sz w:val="12"/>
          <w:szCs w:val="12"/>
          <w:color w:val="auto"/>
        </w:rPr>
        <w:t>any authorization by the Board of Directors, affixation of corporate seal or countersignature or attestation by another officer. Any person or persons designated in the manner above stated as the proxy or proxies of this corporation shall have full right, power and authority to vote the shares or other securities issued by such other corporation and owned by this corporation the same as such shares or other securities might be voted by this corporation.</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 CERTIFICATES FOR SHARES AND THEIR TRANSFER</w:t>
      </w:r>
    </w:p>
    <w:p>
      <w:pPr>
        <w:spacing w:after="0" w:line="188" w:lineRule="exact"/>
        <w:rPr>
          <w:sz w:val="20"/>
          <w:szCs w:val="20"/>
          <w:color w:val="auto"/>
        </w:rPr>
      </w:pPr>
    </w:p>
    <w:p>
      <w:pPr>
        <w:jc w:val="both"/>
        <w:ind w:firstLine="432"/>
        <w:spacing w:after="0" w:line="368" w:lineRule="auto"/>
        <w:rPr>
          <w:sz w:val="20"/>
          <w:szCs w:val="20"/>
          <w:color w:val="auto"/>
        </w:rPr>
      </w:pPr>
      <w:r>
        <w:rPr>
          <w:rFonts w:ascii="Times New Roman" w:cs="Times New Roman" w:eastAsia="Times New Roman" w:hAnsi="Times New Roman"/>
          <w:sz w:val="12"/>
          <w:szCs w:val="12"/>
          <w:i w:val="1"/>
          <w:iCs w:val="1"/>
          <w:color w:val="auto"/>
        </w:rPr>
        <w:t xml:space="preserve">6.01 Certificated and Uncertificated Shares. </w:t>
      </w:r>
      <w:r>
        <w:rPr>
          <w:rFonts w:ascii="Times New Roman" w:cs="Times New Roman" w:eastAsia="Times New Roman" w:hAnsi="Times New Roman"/>
          <w:sz w:val="12"/>
          <w:szCs w:val="12"/>
          <w:color w:val="auto"/>
        </w:rPr>
        <w:t>Shares of the corporation’s stock may be certificated or uncertificated as provided under Wisconsin law. Certificates representing shares of the corporation shall be in such form,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consistent with law, as shall be determined by the Board of Directors. Such certificates shall be signed by the President or a Vice President and by the Secretary or an Assistant Secretary.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cancelled and no new certificate shall be issued until the former certificate for a like number of shares shall have been surrendered and cancelled, except as provided in Section 6.05.</w:t>
      </w:r>
    </w:p>
    <w:p>
      <w:pPr>
        <w:spacing w:after="0" w:line="121" w:lineRule="exact"/>
        <w:rPr>
          <w:sz w:val="20"/>
          <w:szCs w:val="20"/>
          <w:color w:val="auto"/>
        </w:rPr>
      </w:pPr>
    </w:p>
    <w:p>
      <w:pPr>
        <w:jc w:val="both"/>
        <w:ind w:right="20"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6.02 Facsimile Signatures and Seal. </w:t>
      </w:r>
      <w:r>
        <w:rPr>
          <w:rFonts w:ascii="Times New Roman" w:cs="Times New Roman" w:eastAsia="Times New Roman" w:hAnsi="Times New Roman"/>
          <w:sz w:val="12"/>
          <w:szCs w:val="12"/>
          <w:color w:val="auto"/>
        </w:rPr>
        <w:t>The seal of the corporation on any certificates for shares may be a facsimile. The signatures of the President or Vice President and the Secretary or Assistant Secretary upon a certificate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 facsimiles if the certificate is manually signed on behalf of a transfer agent or a registrar, other than the corporation itself or an employee of the corporation.</w:t>
      </w:r>
    </w:p>
    <w:p>
      <w:pPr>
        <w:spacing w:after="0" w:line="107" w:lineRule="exact"/>
        <w:rPr>
          <w:sz w:val="20"/>
          <w:szCs w:val="20"/>
          <w:color w:val="auto"/>
        </w:rPr>
      </w:pPr>
    </w:p>
    <w:p>
      <w:pPr>
        <w:jc w:val="both"/>
        <w:ind w:right="20"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6.03 Signature by Former Officers. </w:t>
      </w:r>
      <w:r>
        <w:rPr>
          <w:rFonts w:ascii="Times New Roman" w:cs="Times New Roman" w:eastAsia="Times New Roman" w:hAnsi="Times New Roman"/>
          <w:sz w:val="12"/>
          <w:szCs w:val="12"/>
          <w:color w:val="auto"/>
        </w:rPr>
        <w:t>In case any officer who has signed or whose facsimile signature has been placed upon any certificate for shares and who shall have ceased to be such officer before such certificate is issued,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it may be issued by the corporation with the same effect as if he were such officer at the date of its issue.</w:t>
      </w:r>
    </w:p>
    <w:p>
      <w:pPr>
        <w:spacing w:after="0" w:line="107" w:lineRule="exact"/>
        <w:rPr>
          <w:sz w:val="20"/>
          <w:szCs w:val="20"/>
          <w:color w:val="auto"/>
        </w:rPr>
      </w:pPr>
    </w:p>
    <w:p>
      <w:pPr>
        <w:jc w:val="both"/>
        <w:ind w:firstLine="432"/>
        <w:spacing w:after="0" w:line="366" w:lineRule="auto"/>
        <w:rPr>
          <w:sz w:val="20"/>
          <w:szCs w:val="20"/>
          <w:color w:val="auto"/>
        </w:rPr>
      </w:pPr>
      <w:r>
        <w:rPr>
          <w:rFonts w:ascii="Times New Roman" w:cs="Times New Roman" w:eastAsia="Times New Roman" w:hAnsi="Times New Roman"/>
          <w:sz w:val="12"/>
          <w:szCs w:val="12"/>
          <w:i w:val="1"/>
          <w:iCs w:val="1"/>
          <w:color w:val="auto"/>
        </w:rPr>
        <w:t xml:space="preserve">6.04 Transfer of Shares. </w:t>
      </w:r>
      <w:r>
        <w:rPr>
          <w:rFonts w:ascii="Times New Roman" w:cs="Times New Roman" w:eastAsia="Times New Roman" w:hAnsi="Times New Roman"/>
          <w:sz w:val="12"/>
          <w:szCs w:val="12"/>
          <w:color w:val="auto"/>
        </w:rPr>
        <w:t>Transfers of stock shall be made on the books of the corporation only by the record holder of such stock, or by attorney lawfully constituted in writing, and, in the case of stock represented by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upon surrender of the certificate. All certificates surrendered to the corporation for transfer shall be cancelled and no new certificate shall be issued until the former certificate for a like number of shares shall have been surrendered and cancelled, except as provided in Section 6.05. Prior to due presentment of a certificate for shares for registration or transfer, and unless the corporation has established a procedure by which a beneficial owner of shares held by a nominee is to be recognized by the corporation as the shareholder, the corporation may treat the registered owner of such shares as the person exclusively entitled to vote, to receive notifications and otherwise to have and exercise all the rights and power of an owner. The corporation may require reasonable assurance that all transfer endorsements are genuine and effective and in compliance with all regulations prescribed by or under the authority of the Board of Directors.</w:t>
      </w:r>
    </w:p>
    <w:p>
      <w:pPr>
        <w:spacing w:after="0" w:line="123" w:lineRule="exact"/>
        <w:rPr>
          <w:sz w:val="20"/>
          <w:szCs w:val="20"/>
          <w:color w:val="auto"/>
        </w:rPr>
      </w:pPr>
    </w:p>
    <w:p>
      <w:pPr>
        <w:jc w:val="both"/>
        <w:ind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6.05 Lost Destroyed or Stolen Certificates</w:t>
      </w:r>
      <w:r>
        <w:rPr>
          <w:rFonts w:ascii="Times New Roman" w:cs="Times New Roman" w:eastAsia="Times New Roman" w:hAnsi="Times New Roman"/>
          <w:sz w:val="12"/>
          <w:szCs w:val="12"/>
          <w:color w:val="auto"/>
        </w:rPr>
        <w:t>. Where the owner claims that his certificate for shares has been lost destroyed</w:t>
      </w:r>
      <w:r>
        <w:rPr>
          <w:rFonts w:ascii="Times New Roman" w:cs="Times New Roman" w:eastAsia="Times New Roman" w:hAnsi="Times New Roman"/>
          <w:sz w:val="12"/>
          <w:szCs w:val="12"/>
          <w:i w:val="1"/>
          <w:iCs w:val="1"/>
          <w:color w:val="auto"/>
        </w:rPr>
        <w:t xml:space="preserve"> or </w:t>
      </w:r>
      <w:r>
        <w:rPr>
          <w:rFonts w:ascii="Times New Roman" w:cs="Times New Roman" w:eastAsia="Times New Roman" w:hAnsi="Times New Roman"/>
          <w:sz w:val="12"/>
          <w:szCs w:val="12"/>
          <w:color w:val="auto"/>
        </w:rPr>
        <w:t>wrongfully taken, a new certificate shall be issued in place thereof if the owner (a) so requests before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corporation has notice that such shares have been acquired by a bona fide purchase, and (b) files with the corporation a sufficient indemnity bond, and (c) satisfies such other reasonable requirements as may be prescribed by or under the authority of the Board of Directors.</w:t>
      </w:r>
    </w:p>
    <w:p>
      <w:pPr>
        <w:sectPr>
          <w:pgSz w:w="11900" w:h="16838" w:orient="portrait"/>
          <w:cols w:equalWidth="0" w:num="1">
            <w:col w:w="11300"/>
          </w:cols>
          <w:pgMar w:left="300" w:top="786" w:right="299" w:bottom="1440" w:gutter="0" w:footer="0" w:header="0"/>
        </w:sectPr>
      </w:pPr>
    </w:p>
    <w:bookmarkStart w:id="15" w:name="page16"/>
    <w:bookmarkEnd w:id="15"/>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6.06 Stock Regulations. </w:t>
      </w:r>
      <w:r>
        <w:rPr>
          <w:rFonts w:ascii="Times New Roman" w:cs="Times New Roman" w:eastAsia="Times New Roman" w:hAnsi="Times New Roman"/>
          <w:sz w:val="12"/>
          <w:szCs w:val="12"/>
          <w:color w:val="auto"/>
        </w:rPr>
        <w:t>The Board of Directors shall have the power and authority to make all such rules and regulations not inconsistent with the statutes of the State of Wisconsin as it may deem expedient concerning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issue, transfer and registration of certificates representing shares of the corporation.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 WAIVER OF NOTICE</w:t>
      </w:r>
    </w:p>
    <w:p>
      <w:pPr>
        <w:spacing w:after="0" w:line="188" w:lineRule="exact"/>
        <w:rPr>
          <w:sz w:val="20"/>
          <w:szCs w:val="20"/>
          <w:color w:val="auto"/>
        </w:rPr>
      </w:pPr>
    </w:p>
    <w:p>
      <w:pPr>
        <w:jc w:val="both"/>
        <w:ind w:firstLine="432"/>
        <w:spacing w:after="0" w:line="370" w:lineRule="auto"/>
        <w:rPr>
          <w:sz w:val="20"/>
          <w:szCs w:val="20"/>
          <w:color w:val="auto"/>
        </w:rPr>
      </w:pPr>
      <w:r>
        <w:rPr>
          <w:rFonts w:ascii="Times New Roman" w:cs="Times New Roman" w:eastAsia="Times New Roman" w:hAnsi="Times New Roman"/>
          <w:sz w:val="12"/>
          <w:szCs w:val="12"/>
          <w:i w:val="1"/>
          <w:iCs w:val="1"/>
          <w:color w:val="auto"/>
        </w:rPr>
        <w:t xml:space="preserve">7.01 Written Waiver. </w:t>
      </w:r>
      <w:r>
        <w:rPr>
          <w:rFonts w:ascii="Times New Roman" w:cs="Times New Roman" w:eastAsia="Times New Roman" w:hAnsi="Times New Roman"/>
          <w:sz w:val="12"/>
          <w:szCs w:val="12"/>
          <w:color w:val="auto"/>
        </w:rPr>
        <w:t>Whenever any notice whatever is required to be given under the provisions of the Wisconsin Business Corporation Law or under the provisions of the Articles of Incorporation or By-Laws, a waiver thereof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writing signed at any time, whether before or after the time of the meeting, by the person or persons entitled to such notice shall be deemed equivalent to the giving of such notice. Such waiver by a shareholder in respect of any matter of which notice is required under any provision of The Wisconsin Business Corporation Law shall contain the same information as would have been required to be included in such notice under any applicable provisions of said law, except that the time and place of meeting need not be stated.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7.02 Shareholder Waiver by Attendance. </w:t>
      </w:r>
      <w:r>
        <w:rPr>
          <w:rFonts w:ascii="Times New Roman" w:cs="Times New Roman" w:eastAsia="Times New Roman" w:hAnsi="Times New Roman"/>
          <w:sz w:val="12"/>
          <w:szCs w:val="12"/>
          <w:color w:val="auto"/>
        </w:rPr>
        <w:t>A shareholder’s attendance at a meeting, in person or by proxy, waives objection to both of the following:</w:t>
      </w:r>
    </w:p>
    <w:p>
      <w:pPr>
        <w:spacing w:after="0" w:line="215" w:lineRule="exact"/>
        <w:rPr>
          <w:sz w:val="20"/>
          <w:szCs w:val="20"/>
          <w:color w:val="auto"/>
        </w:rPr>
      </w:pPr>
    </w:p>
    <w:p>
      <w:pPr>
        <w:ind w:left="820" w:hanging="156"/>
        <w:spacing w:after="0"/>
        <w:tabs>
          <w:tab w:leader="none" w:pos="8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notice or defective notice of the meeting, unless the shareholder at the beginning of the meeting or promptly upon arrival objects to holding the meeting or transacting business at the meeting.</w:t>
      </w:r>
    </w:p>
    <w:p>
      <w:pPr>
        <w:spacing w:after="0" w:line="213" w:lineRule="exact"/>
        <w:rPr>
          <w:rFonts w:ascii="Times New Roman" w:cs="Times New Roman" w:eastAsia="Times New Roman" w:hAnsi="Times New Roman"/>
          <w:sz w:val="12"/>
          <w:szCs w:val="12"/>
          <w:color w:val="auto"/>
        </w:rPr>
      </w:pPr>
    </w:p>
    <w:p>
      <w:pPr>
        <w:ind w:left="840" w:hanging="176"/>
        <w:spacing w:after="0"/>
        <w:tabs>
          <w:tab w:leader="none" w:pos="8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Consideration of a particular matter at the meeting that is not within the purpose described in the meeting notice, unless the shareholder objects to considering the matter when it is presented.</w:t>
      </w:r>
    </w:p>
    <w:p>
      <w:pPr>
        <w:spacing w:after="0" w:line="211" w:lineRule="exact"/>
        <w:rPr>
          <w:sz w:val="20"/>
          <w:szCs w:val="20"/>
          <w:color w:val="auto"/>
        </w:rPr>
      </w:pPr>
    </w:p>
    <w:p>
      <w:pPr>
        <w:jc w:val="both"/>
        <w:ind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7.03 Director Waiver by Attendance. </w:t>
      </w:r>
      <w:r>
        <w:rPr>
          <w:rFonts w:ascii="Times New Roman" w:cs="Times New Roman" w:eastAsia="Times New Roman" w:hAnsi="Times New Roman"/>
          <w:sz w:val="12"/>
          <w:szCs w:val="12"/>
          <w:color w:val="auto"/>
        </w:rPr>
        <w:t>A director’s attendance at or participation in a meeting of the Board of Directors or any committee thereof waives any required notice to him or her of the meeting unless the director at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beginning of the meeting or promptly upon his or her arrival objects to holding the meeting or transacting business at the meeting and does not thereafter vote for or assent to action taken at the meeting.</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VIII. UNANIMOUS CONSENT WITHOUT A MEETING</w:t>
      </w:r>
    </w:p>
    <w:p>
      <w:pPr>
        <w:spacing w:after="0" w:line="190" w:lineRule="exact"/>
        <w:rPr>
          <w:sz w:val="20"/>
          <w:szCs w:val="20"/>
          <w:color w:val="auto"/>
        </w:rPr>
      </w:pPr>
    </w:p>
    <w:p>
      <w:pPr>
        <w:jc w:val="both"/>
        <w:ind w:firstLine="432"/>
        <w:spacing w:after="0" w:line="374" w:lineRule="auto"/>
        <w:rPr>
          <w:sz w:val="20"/>
          <w:szCs w:val="20"/>
          <w:color w:val="auto"/>
        </w:rPr>
      </w:pPr>
      <w:r>
        <w:rPr>
          <w:rFonts w:ascii="Times New Roman" w:cs="Times New Roman" w:eastAsia="Times New Roman" w:hAnsi="Times New Roman"/>
          <w:sz w:val="12"/>
          <w:szCs w:val="12"/>
          <w:color w:val="auto"/>
        </w:rPr>
        <w:t>Any action required by the Articles of Incorporation or By-Laws or any provision of the Wisconsin Business Corporation Law to be taken at a meeting or any other action which may be taken at a meeting may be taken without a meeting if a consent in writing setting forth the action so taken shall be signed by all of the shareholders, directors or members of a committee thereof entitled to vote with respect to the subject matter thereof and such consent shall have the same force and effect as a unanimous vote.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IX. INDEMNIFICATION</w:t>
      </w:r>
    </w:p>
    <w:p>
      <w:pPr>
        <w:spacing w:after="0" w:line="188" w:lineRule="exact"/>
        <w:rPr>
          <w:sz w:val="20"/>
          <w:szCs w:val="20"/>
          <w:color w:val="auto"/>
        </w:rPr>
      </w:pPr>
    </w:p>
    <w:p>
      <w:pPr>
        <w:jc w:val="both"/>
        <w:ind w:firstLine="432"/>
        <w:spacing w:after="0" w:line="370" w:lineRule="auto"/>
        <w:rPr>
          <w:sz w:val="20"/>
          <w:szCs w:val="20"/>
          <w:color w:val="auto"/>
        </w:rPr>
      </w:pPr>
      <w:r>
        <w:rPr>
          <w:rFonts w:ascii="Times New Roman" w:cs="Times New Roman" w:eastAsia="Times New Roman" w:hAnsi="Times New Roman"/>
          <w:sz w:val="12"/>
          <w:szCs w:val="12"/>
          <w:i w:val="1"/>
          <w:iCs w:val="1"/>
          <w:color w:val="auto"/>
        </w:rPr>
        <w:t xml:space="preserve">9.01 Extent of Indemnification. </w:t>
      </w:r>
      <w:r>
        <w:rPr>
          <w:rFonts w:ascii="Times New Roman" w:cs="Times New Roman" w:eastAsia="Times New Roman" w:hAnsi="Times New Roman"/>
          <w:sz w:val="12"/>
          <w:szCs w:val="12"/>
          <w:color w:val="auto"/>
        </w:rPr>
        <w:t>The company shall indemnify any person who was or is threatened to be made a party to any threatened, pending or completed action, suit or proceeding, whether civil, criminal, administrative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or investigative (except such as relate to personal injury or death as provided in Section </w:t>
      </w:r>
      <w:r>
        <w:rPr>
          <w:rFonts w:ascii="Times New Roman" w:cs="Times New Roman" w:eastAsia="Times New Roman" w:hAnsi="Times New Roman"/>
          <w:sz w:val="12"/>
          <w:szCs w:val="12"/>
          <w:i w:val="1"/>
          <w:iCs w:val="1"/>
          <w:color w:val="auto"/>
        </w:rPr>
        <w:t>9.02),</w:t>
      </w:r>
      <w:r>
        <w:rPr>
          <w:rFonts w:ascii="Times New Roman" w:cs="Times New Roman" w:eastAsia="Times New Roman" w:hAnsi="Times New Roman"/>
          <w:sz w:val="12"/>
          <w:szCs w:val="12"/>
          <w:color w:val="auto"/>
        </w:rPr>
        <w:t xml:space="preserve"> by reason of the fact that he is or was a director, officer, employee or agent of the company, or is or was serving at the request of the company as a director, officer, employee or agent of another company, partnership, joint venture, trust or other enterprise, against expenses (including attorney’s fees), judgments, fines and amounts paid in settlement actually and reasonably incurred by him in connection with such action, suit or proceeding, to the extent and under the circumstances permitted by the Wisconsin Business Corporation Law.</w:t>
      </w:r>
    </w:p>
    <w:p>
      <w:pPr>
        <w:sectPr>
          <w:pgSz w:w="11900" w:h="16838" w:orient="portrait"/>
          <w:cols w:equalWidth="0" w:num="1">
            <w:col w:w="11300"/>
          </w:cols>
          <w:pgMar w:left="300" w:top="676" w:right="299" w:bottom="1440" w:gutter="0" w:footer="0" w:header="0"/>
        </w:sectPr>
      </w:pPr>
    </w:p>
    <w:bookmarkStart w:id="16" w:name="page17"/>
    <w:bookmarkEnd w:id="16"/>
    <w:p>
      <w:pPr>
        <w:jc w:val="both"/>
        <w:ind w:left="8" w:firstLine="432"/>
        <w:spacing w:after="0" w:line="370" w:lineRule="auto"/>
        <w:rPr>
          <w:sz w:val="20"/>
          <w:szCs w:val="20"/>
          <w:color w:val="auto"/>
        </w:rPr>
      </w:pPr>
      <w:r>
        <w:rPr>
          <w:rFonts w:ascii="Times New Roman" w:cs="Times New Roman" w:eastAsia="Times New Roman" w:hAnsi="Times New Roman"/>
          <w:sz w:val="12"/>
          <w:szCs w:val="12"/>
          <w:i w:val="1"/>
          <w:iCs w:val="1"/>
          <w:color w:val="auto"/>
        </w:rPr>
        <w:t xml:space="preserve">9.02 Specific Exceptions to Indemnification. </w:t>
      </w:r>
      <w:r>
        <w:rPr>
          <w:rFonts w:ascii="Times New Roman" w:cs="Times New Roman" w:eastAsia="Times New Roman" w:hAnsi="Times New Roman"/>
          <w:sz w:val="12"/>
          <w:szCs w:val="12"/>
          <w:color w:val="auto"/>
        </w:rPr>
        <w:t>The indemnification provided by this By-Law shall not create any duty or obligation of the company to indemnify any party in connection with any action, suit, proceeding or claim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arising out of or based upon personal injury or death for which any such director, officer, employee or agent is alleged to have legal responsibility; nor shall such indemnification in any manner extend any liability or obligation of the company with respect to any such matter involving personal injury or death beyond that which may otherwise exist by reason of any provision of law. The company may elect to grant such indemnification in such matters if it is deemed to be in the company’s best interest, to the same extent as is provided in Section 9.03 for other actions, suits, proceedings or claims.</w:t>
      </w:r>
    </w:p>
    <w:p>
      <w:pPr>
        <w:spacing w:after="0" w:line="121" w:lineRule="exact"/>
        <w:rPr>
          <w:sz w:val="20"/>
          <w:szCs w:val="20"/>
          <w:color w:val="auto"/>
        </w:rPr>
      </w:pPr>
    </w:p>
    <w:p>
      <w:pPr>
        <w:jc w:val="both"/>
        <w:ind w:left="8" w:firstLine="432"/>
        <w:spacing w:after="0" w:line="361" w:lineRule="auto"/>
        <w:rPr>
          <w:sz w:val="20"/>
          <w:szCs w:val="20"/>
          <w:color w:val="auto"/>
        </w:rPr>
      </w:pPr>
      <w:r>
        <w:rPr>
          <w:rFonts w:ascii="Times New Roman" w:cs="Times New Roman" w:eastAsia="Times New Roman" w:hAnsi="Times New Roman"/>
          <w:sz w:val="12"/>
          <w:szCs w:val="12"/>
          <w:i w:val="1"/>
          <w:iCs w:val="1"/>
          <w:color w:val="auto"/>
        </w:rPr>
        <w:t xml:space="preserve">9.03 Manner of Authorization. </w:t>
      </w:r>
      <w:r>
        <w:rPr>
          <w:rFonts w:ascii="Times New Roman" w:cs="Times New Roman" w:eastAsia="Times New Roman" w:hAnsi="Times New Roman"/>
          <w:sz w:val="12"/>
          <w:szCs w:val="12"/>
          <w:color w:val="auto"/>
        </w:rPr>
        <w:t>Indemnification under this Article IX (unless ordered by a court) shall be made as authorized in a specific case upon a determination that indemnification of the director, officer, employee,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agent is proper in the circumstances because he has met the applicable standards of conduct set forth in the Wisconsin Business Corporation Law or that he acted in the best interests of the company. Such determination shall be made</w:t>
      </w:r>
    </w:p>
    <w:p>
      <w:pPr>
        <w:spacing w:after="0" w:line="1" w:lineRule="exact"/>
        <w:rPr>
          <w:sz w:val="20"/>
          <w:szCs w:val="20"/>
          <w:color w:val="auto"/>
        </w:rPr>
      </w:pPr>
    </w:p>
    <w:p>
      <w:pPr>
        <w:jc w:val="both"/>
        <w:ind w:left="8" w:hanging="8"/>
        <w:spacing w:after="0" w:line="369" w:lineRule="auto"/>
        <w:tabs>
          <w:tab w:leader="none" w:pos="187"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the Board of Directors by a majority vote of a quorum consisting of directors who were not parties to such action, suit or proceeding, or (2) if such quorum is not obtainable, or even if obtainable, a quorum of disinterested directors so directs, by independent legal counsel in a written opinion, or (3) by shareholders. The foregoing right of indemnification shall not be deemed exclusive of any other rights to which those seeking indemnification may be entitled under any by-law agreement, insurance, vote of shareholders or disinterested directors or otherwise, and shall continue as to a person who has ceased to be a director, officer, employee or agent and shall inure to the benefit of the heirs, executors and administrators of such a person.</w:t>
      </w:r>
    </w:p>
    <w:p>
      <w:pPr>
        <w:spacing w:after="0" w:line="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X. SEAL</w:t>
      </w:r>
    </w:p>
    <w:p>
      <w:pPr>
        <w:spacing w:after="0" w:line="208" w:lineRule="exact"/>
        <w:rPr>
          <w:sz w:val="20"/>
          <w:szCs w:val="20"/>
          <w:color w:val="auto"/>
        </w:rPr>
      </w:pPr>
    </w:p>
    <w:p>
      <w:pPr>
        <w:jc w:val="center"/>
        <w:ind w:right="392"/>
        <w:spacing w:after="0"/>
        <w:rPr>
          <w:sz w:val="20"/>
          <w:szCs w:val="20"/>
          <w:color w:val="auto"/>
        </w:rPr>
      </w:pPr>
      <w:r>
        <w:rPr>
          <w:rFonts w:ascii="Times New Roman" w:cs="Times New Roman" w:eastAsia="Times New Roman" w:hAnsi="Times New Roman"/>
          <w:sz w:val="12"/>
          <w:szCs w:val="12"/>
          <w:color w:val="auto"/>
        </w:rPr>
        <w:t>The Board of Directors shall provide a corporate seal which shall be circular in form and shall have inscribed thereon the name of the corporation and the state of incorporation and the words, “Corporate Seal”.</w:t>
      </w:r>
    </w:p>
    <w:p>
      <w:pPr>
        <w:spacing w:after="0" w:line="1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XI. AMENDMENTS</w:t>
      </w:r>
    </w:p>
    <w:p>
      <w:pPr>
        <w:spacing w:after="0" w:line="206" w:lineRule="exact"/>
        <w:rPr>
          <w:sz w:val="20"/>
          <w:szCs w:val="20"/>
          <w:color w:val="auto"/>
        </w:rPr>
      </w:pPr>
    </w:p>
    <w:p>
      <w:pPr>
        <w:jc w:val="both"/>
        <w:ind w:left="8"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11.01 By Shareholders. </w:t>
      </w:r>
      <w:r>
        <w:rPr>
          <w:rFonts w:ascii="Times New Roman" w:cs="Times New Roman" w:eastAsia="Times New Roman" w:hAnsi="Times New Roman"/>
          <w:sz w:val="12"/>
          <w:szCs w:val="12"/>
          <w:color w:val="auto"/>
        </w:rPr>
        <w:t>These by-laws may be altered, amended or repealed and new by-laws may be adopted by the shareholders by affirmative vote of not less than a majority of the shares present or represented at an annual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special meeting of the shareholders at which a quorum is in attendance.</w:t>
      </w:r>
    </w:p>
    <w:p>
      <w:pPr>
        <w:spacing w:after="0" w:line="107" w:lineRule="exact"/>
        <w:rPr>
          <w:sz w:val="20"/>
          <w:szCs w:val="20"/>
          <w:color w:val="auto"/>
        </w:rPr>
      </w:pPr>
    </w:p>
    <w:p>
      <w:pPr>
        <w:jc w:val="both"/>
        <w:ind w:left="8" w:firstLine="432"/>
        <w:spacing w:after="0" w:line="392" w:lineRule="auto"/>
        <w:rPr>
          <w:sz w:val="20"/>
          <w:szCs w:val="20"/>
          <w:color w:val="auto"/>
        </w:rPr>
      </w:pPr>
      <w:r>
        <w:rPr>
          <w:rFonts w:ascii="Times New Roman" w:cs="Times New Roman" w:eastAsia="Times New Roman" w:hAnsi="Times New Roman"/>
          <w:sz w:val="12"/>
          <w:szCs w:val="12"/>
          <w:i w:val="1"/>
          <w:iCs w:val="1"/>
          <w:color w:val="auto"/>
        </w:rPr>
        <w:t xml:space="preserve">11.02 By Directors. </w:t>
      </w:r>
      <w:r>
        <w:rPr>
          <w:rFonts w:ascii="Times New Roman" w:cs="Times New Roman" w:eastAsia="Times New Roman" w:hAnsi="Times New Roman"/>
          <w:sz w:val="12"/>
          <w:szCs w:val="12"/>
          <w:color w:val="auto"/>
        </w:rPr>
        <w:t>These by-laws may also be altered, amended or repealed and new by-laws may be adopted by the Board of Directors by affirmative vote of a majority of the number of directors present at any meeting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which a quorum is in attendance, but no by-law adopted by the shareholders shall be amended or repealed by the Board of Directors if the by-law so adopted so provides.</w:t>
      </w:r>
    </w:p>
    <w:p>
      <w:pPr>
        <w:spacing w:after="0" w:line="107" w:lineRule="exact"/>
        <w:rPr>
          <w:sz w:val="20"/>
          <w:szCs w:val="20"/>
          <w:color w:val="auto"/>
        </w:rPr>
      </w:pPr>
    </w:p>
    <w:p>
      <w:pPr>
        <w:jc w:val="both"/>
        <w:ind w:left="8" w:firstLine="432"/>
        <w:spacing w:after="0" w:line="376" w:lineRule="auto"/>
        <w:rPr>
          <w:sz w:val="20"/>
          <w:szCs w:val="20"/>
          <w:color w:val="auto"/>
        </w:rPr>
      </w:pPr>
      <w:r>
        <w:rPr>
          <w:rFonts w:ascii="Times New Roman" w:cs="Times New Roman" w:eastAsia="Times New Roman" w:hAnsi="Times New Roman"/>
          <w:sz w:val="12"/>
          <w:szCs w:val="12"/>
          <w:i w:val="1"/>
          <w:iCs w:val="1"/>
          <w:color w:val="auto"/>
        </w:rPr>
        <w:t xml:space="preserve">11.03 Implied Amendments. </w:t>
      </w:r>
      <w:r>
        <w:rPr>
          <w:rFonts w:ascii="Times New Roman" w:cs="Times New Roman" w:eastAsia="Times New Roman" w:hAnsi="Times New Roman"/>
          <w:sz w:val="12"/>
          <w:szCs w:val="12"/>
          <w:color w:val="auto"/>
        </w:rPr>
        <w:t>Any action taken or authorized by the shareholders or Board of Directors, which would be inconsistent with the By-laws then in effect, but is taken or authorized by a vote that would be sufficient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amend the By-laws so that the By-laws would be consistent with such action, shall be given the same effect as though the By-laws had been temporarily amended or suspended so far, but only so far, as is necessary to permit the specific action so taken or authorized.</w:t>
      </w:r>
    </w:p>
    <w:p>
      <w:pPr>
        <w:sectPr>
          <w:pgSz w:w="11900" w:h="16838" w:orient="portrait"/>
          <w:cols w:equalWidth="0" w:num="1">
            <w:col w:w="11308"/>
          </w:cols>
          <w:pgMar w:left="292" w:top="676" w:right="29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2020 Fourth Quarter Results</w:t>
      </w:r>
    </w:p>
    <w:p>
      <w:pPr>
        <w:spacing w:after="0" w:line="240"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before income taxes and losses of unconsolidated affiliate was $34.9 million in the fourth quarter of fiscal 2020 compared to $47.1 million in the same quarter of the prior year.</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Diluted EPS was $0.53 in the fourth quarter of fiscal 2020 compared to $0.68 in the same quarter of the prior year.</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for the quarter declined 14.7 percent. Organic sales declined 13.7 percent and the impact of foreign currency translation decreased sales by 1.0 percent.</w:t>
      </w:r>
    </w:p>
    <w:p>
      <w:pPr>
        <w:spacing w:after="0" w:line="238" w:lineRule="exact"/>
        <w:rPr>
          <w:sz w:val="20"/>
          <w:szCs w:val="20"/>
          <w:color w:val="auto"/>
        </w:rPr>
      </w:pPr>
    </w:p>
    <w:p>
      <w:pPr>
        <w:jc w:val="both"/>
        <w:ind w:right="20"/>
        <w:spacing w:after="0" w:line="396" w:lineRule="auto"/>
        <w:rPr>
          <w:sz w:val="20"/>
          <w:szCs w:val="20"/>
          <w:color w:val="auto"/>
        </w:rPr>
      </w:pPr>
      <w:r>
        <w:rPr>
          <w:rFonts w:ascii="Times New Roman" w:cs="Times New Roman" w:eastAsia="Times New Roman" w:hAnsi="Times New Roman"/>
          <w:sz w:val="13"/>
          <w:szCs w:val="13"/>
          <w:color w:val="auto"/>
        </w:rPr>
        <w:t>MILWAUKEE (September 16, 2020) -- Brady Corporation (NYSE: BRC) (“Brady” or “Company”), a world leader in identification solutions, today reported its financial results for its fiscal 2020 fourth quarter ended July 31,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July 31, 2020 Financial Results: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Income before income taxes and losses of unconsolidated affiliate declined 26.0 percent to $34.9 million for the quarter ended July 31, 2020, compared to $47.1 million in the same quarter last year.</w:t>
      </w:r>
    </w:p>
    <w:p>
      <w:pPr>
        <w:spacing w:after="0" w:line="94" w:lineRule="exact"/>
        <w:rPr>
          <w:sz w:val="20"/>
          <w:szCs w:val="20"/>
          <w:color w:val="auto"/>
        </w:rPr>
      </w:pPr>
    </w:p>
    <w:p>
      <w:pPr>
        <w:jc w:val="both"/>
        <w:ind w:right="20" w:firstLine="432"/>
        <w:spacing w:after="0" w:line="375" w:lineRule="auto"/>
        <w:rPr>
          <w:sz w:val="20"/>
          <w:szCs w:val="20"/>
          <w:color w:val="auto"/>
        </w:rPr>
      </w:pPr>
      <w:r>
        <w:rPr>
          <w:rFonts w:ascii="Times New Roman" w:cs="Times New Roman" w:eastAsia="Times New Roman" w:hAnsi="Times New Roman"/>
          <w:sz w:val="13"/>
          <w:szCs w:val="13"/>
          <w:color w:val="auto"/>
        </w:rPr>
        <w:t>Net income for the quarter ended July 31, 2020 declined 24.4 percent to $27.7 million compared to $36.6 million in the same quarter last year. Earnings per diluted Class A Nonvoting Common Share were $0.53 for the fourth quarter of fiscal 2020, compared to $0.68 in the same quarter last year.</w:t>
      </w:r>
    </w:p>
    <w:p>
      <w:pPr>
        <w:spacing w:after="0" w:line="1" w:lineRule="exact"/>
        <w:rPr>
          <w:sz w:val="20"/>
          <w:szCs w:val="20"/>
          <w:color w:val="auto"/>
        </w:rPr>
      </w:pPr>
    </w:p>
    <w:p>
      <w:pPr>
        <w:jc w:val="both"/>
        <w:ind w:firstLine="432"/>
        <w:spacing w:after="0" w:line="393" w:lineRule="auto"/>
        <w:rPr>
          <w:sz w:val="20"/>
          <w:szCs w:val="20"/>
          <w:color w:val="auto"/>
        </w:rPr>
      </w:pPr>
      <w:r>
        <w:rPr>
          <w:rFonts w:ascii="Times New Roman" w:cs="Times New Roman" w:eastAsia="Times New Roman" w:hAnsi="Times New Roman"/>
          <w:sz w:val="13"/>
          <w:szCs w:val="13"/>
          <w:color w:val="auto"/>
        </w:rPr>
        <w:t>Sales for the quarter ended July 31, 2020 declined 14.7 percent, which consisted of an organic sales decline of 13.7 percent and a decline of 1.0 percent from foreign currency translation. Sales for the quarter ended July 31, 2020 were $251.7 million compared to $295.3 million in the same quarter last year. By segment, sales declined 22.8 percent in Identification Solutions and increased 9.7 percent in Workplace Safety, which consisted of an organic sales decline of 21.7 percent in Identification Solutions and organic sales growth of 10.8 percent in Workplace Safety.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 Ended July 31, 2020 Financial Results: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Income before income taxes and losses of unconsolidated affiliate declined 14.4 percent to $140.9 million for the year ended July 31, 2020, compared to $164.6 million for the year ended July 31, 2019.</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Income before income taxes and losses of unconsolidated affiliate was reduced by non-cash impairment charges of $13.8 million for the year ended July 31, 2020.</w:t>
      </w:r>
    </w:p>
    <w:p>
      <w:pPr>
        <w:sectPr>
          <w:pgSz w:w="11900" w:h="16838" w:orient="portrait"/>
          <w:cols w:equalWidth="0" w:num="1">
            <w:col w:w="11300"/>
          </w:cols>
          <w:pgMar w:left="300" w:top="636" w:right="299" w:bottom="1440" w:gutter="0" w:footer="0" w:header="0"/>
        </w:sectPr>
      </w:pPr>
    </w:p>
    <w:bookmarkStart w:id="18" w:name="page19"/>
    <w:bookmarkEnd w:id="18"/>
    <w:p>
      <w:pPr>
        <w:ind w:right="160" w:firstLine="432"/>
        <w:spacing w:after="0" w:line="361" w:lineRule="auto"/>
        <w:rPr>
          <w:sz w:val="20"/>
          <w:szCs w:val="20"/>
          <w:color w:val="auto"/>
        </w:rPr>
      </w:pPr>
      <w:r>
        <w:rPr>
          <w:rFonts w:ascii="Times New Roman" w:cs="Times New Roman" w:eastAsia="Times New Roman" w:hAnsi="Times New Roman"/>
          <w:sz w:val="13"/>
          <w:szCs w:val="13"/>
          <w:color w:val="auto"/>
        </w:rPr>
        <w:t>Net income for the year ended July 31, 2020 declined 14.4 percent to $112.4 million compared to $131.3 million last year. Earnings per diluted Class A Nonvoting Common Share were $2.11 for the year ended July 31, 2020, compared to $2.46 last year. Diluted EPS was reduced by non-cash impairment charges of approximately $0.21 for the year ended July 31, 2020.</w:t>
      </w:r>
    </w:p>
    <w:p>
      <w:pPr>
        <w:jc w:val="both"/>
        <w:ind w:right="120" w:firstLine="432"/>
        <w:spacing w:after="0" w:line="378" w:lineRule="auto"/>
        <w:rPr>
          <w:sz w:val="20"/>
          <w:szCs w:val="20"/>
          <w:color w:val="auto"/>
        </w:rPr>
      </w:pPr>
      <w:r>
        <w:rPr>
          <w:rFonts w:ascii="Times New Roman" w:cs="Times New Roman" w:eastAsia="Times New Roman" w:hAnsi="Times New Roman"/>
          <w:sz w:val="13"/>
          <w:szCs w:val="13"/>
          <w:color w:val="auto"/>
        </w:rPr>
        <w:t>Sales for the year ended July 31, 2020 declined 6.8 percent, which consisted of an organic sales decline of 5.4 percent and a decline of 1.4 percent from foreign currency translation. Fiscal 2020 sales were $1.08 billion compared to $1.16 billion last year. By segment, sales declined 9.1 percent in Identification Solutions and declined 0.3 percent in Workplace Safety, which consisted of an organic sales decline of 8.0 percent in Identification Solutions and organic sales growth of 2.3 percent in Workplace Safety.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78" w:lineRule="exact"/>
        <w:rPr>
          <w:sz w:val="20"/>
          <w:szCs w:val="20"/>
          <w:color w:val="auto"/>
        </w:rPr>
      </w:pPr>
    </w:p>
    <w:p>
      <w:pPr>
        <w:jc w:val="both"/>
        <w:ind w:firstLine="432"/>
        <w:spacing w:after="0" w:line="361" w:lineRule="auto"/>
        <w:rPr>
          <w:sz w:val="20"/>
          <w:szCs w:val="20"/>
          <w:color w:val="auto"/>
        </w:rPr>
      </w:pPr>
      <w:r>
        <w:rPr>
          <w:rFonts w:ascii="Times New Roman" w:cs="Times New Roman" w:eastAsia="Times New Roman" w:hAnsi="Times New Roman"/>
          <w:sz w:val="13"/>
          <w:szCs w:val="13"/>
          <w:color w:val="auto"/>
        </w:rPr>
        <w:t>We are more focused than ever on doing our part to serve the front-line workers and other essential companies with the products and services they need to help fight this global pandemic. Our foremost focus has been on the safety of our employees and supporting the needs of our customers with the high-quality products and services that they have come to expect from Brady,” said Brady’s President and Chief Executive Officer, J. Michael Nauman. “This quarter, we saw demand in our Identification Solutions business begin to improve in June and July from the lows experienced in April and May; while our Workplace Safety business had a strong quarter with organic sales increasing more than 10% compared to last year. Growth in our Workplace Safety business was primarily driven by increased sales of safety and identification products directly related to the COVID-19 pandemic, including social distancing and personal hygiene signage. We remain focused on investing in new products, building on our positive momentum, and executing sustainable efficiencies throughout Brady. We believe that our ongoing investments in new product development combined with the much improved financial results in our Workplace Safety business and the improving sequential sales trends in our Identification Solutions business will make Brady an even stronger company when industrial end-market demand returns.”</w:t>
      </w:r>
    </w:p>
    <w:p>
      <w:pPr>
        <w:spacing w:after="0" w:line="1" w:lineRule="exact"/>
        <w:rPr>
          <w:sz w:val="20"/>
          <w:szCs w:val="20"/>
          <w:color w:val="auto"/>
        </w:rPr>
      </w:pPr>
    </w:p>
    <w:p>
      <w:pPr>
        <w:jc w:val="both"/>
        <w:ind w:firstLine="432"/>
        <w:spacing w:after="0" w:line="378" w:lineRule="auto"/>
        <w:rPr>
          <w:sz w:val="20"/>
          <w:szCs w:val="20"/>
          <w:color w:val="auto"/>
        </w:rPr>
      </w:pPr>
      <w:r>
        <w:rPr>
          <w:rFonts w:ascii="Times New Roman" w:cs="Times New Roman" w:eastAsia="Times New Roman" w:hAnsi="Times New Roman"/>
          <w:sz w:val="13"/>
          <w:szCs w:val="13"/>
          <w:color w:val="auto"/>
        </w:rPr>
        <w:t>“Brady is financially strong. As of July 31, 2020, we had $217.6 million of cash and no outstanding debt,” said Brady’s Chief Financial Officer, Aaron Pearce. “We generated $141.0 million of cash flow from operating activities this year, we invested $27.3 million in capital expenditures, we returned $45.8 million to our shareholders in the form of dividends, and we returned $64.5 million to our shareholders in the form of share buybacks. Our strong cash generation and balance sheet allow us to continue to execute our capital allocation strategy which involves investing to grow our organic business, paying a strong dividend, buying back our shares in an opportunistic manner, and investing in acquisitions that are consistent with our strategies. Brady’s strong balance sheet and cash generation positions us well for future financial success.”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2020 fourth quarter financial results will be available at </w:t>
      </w:r>
      <w:r>
        <w:rPr>
          <w:rFonts w:ascii="Times New Roman" w:cs="Times New Roman" w:eastAsia="Times New Roman" w:hAnsi="Times New Roman"/>
          <w:sz w:val="13"/>
          <w:szCs w:val="13"/>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ectPr>
          <w:pgSz w:w="11900" w:h="16838" w:orient="portrait"/>
          <w:cols w:equalWidth="0" w:num="1">
            <w:col w:w="11300"/>
          </w:cols>
          <w:pgMar w:left="300" w:top="674" w:right="299" w:bottom="1440" w:gutter="0" w:footer="0" w:header="0"/>
        </w:sectPr>
      </w:pPr>
    </w:p>
    <w:bookmarkStart w:id="19" w:name="page20"/>
    <w:bookmarkEnd w:id="19"/>
    <w:p>
      <w:pPr>
        <w:jc w:val="both"/>
        <w:ind w:firstLine="432"/>
        <w:spacing w:after="0" w:line="370"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2020, employed approximately 5,400 people in its worldwide businesses. Brady’s fiscal 2020 sales were approximately $1.08 billion. Brady stock trades on the New York Stock Exchange under the symbol BRC. More information is available on the Internet at </w:t>
      </w:r>
      <w:r>
        <w:rPr>
          <w:rFonts w:ascii="Times New Roman" w:cs="Times New Roman" w:eastAsia="Times New Roman" w:hAnsi="Times New Roman"/>
          <w:sz w:val="13"/>
          <w:szCs w:val="13"/>
          <w:color w:val="0000FF"/>
        </w:rPr>
        <w:t>www.bradycorp.com.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4"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540" w:type="dxa"/>
            <w:vAlign w:val="bottom"/>
          </w:tcPr>
          <w:p>
            <w:pPr>
              <w:spacing w:after="0"/>
              <w:rPr>
                <w:sz w:val="12"/>
                <w:szCs w:val="12"/>
                <w:color w:val="auto"/>
              </w:rPr>
            </w:pPr>
          </w:p>
        </w:tc>
        <w:tc>
          <w:tcPr>
            <w:tcW w:w="2340" w:type="dxa"/>
            <w:vAlign w:val="bottom"/>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Pr>
          <w:p>
            <w:pPr>
              <w:spacing w:after="0"/>
              <w:rPr>
                <w:sz w:val="12"/>
                <w:szCs w:val="12"/>
                <w:color w:val="auto"/>
              </w:rPr>
            </w:pPr>
          </w:p>
        </w:tc>
      </w:tr>
      <w:tr>
        <w:trPr>
          <w:trHeight w:val="22"/>
        </w:trPr>
        <w:tc>
          <w:tcPr>
            <w:tcW w:w="5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8"/>
        </w:trPr>
        <w:tc>
          <w:tcPr>
            <w:tcW w:w="5540" w:type="dxa"/>
            <w:vAlign w:val="bottom"/>
          </w:tcPr>
          <w:p>
            <w:pPr>
              <w:spacing w:after="0"/>
              <w:rPr>
                <w:sz w:val="12"/>
                <w:szCs w:val="12"/>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2020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2019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2019</w:t>
            </w: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0"/>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tcBorders>
              <w:bottom w:val="single" w:sz="8" w:color="CCEEFF"/>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251,744</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295,278</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1,081,299</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1,160,645</w:t>
            </w: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133,238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148,698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552,734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581,967</w:t>
            </w: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0"/>
        </w:trPr>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118,506</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146,580</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528,565</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578,678</w:t>
            </w: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1"/>
        </w:trPr>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9,364</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11,331</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40,662</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45,168</w:t>
            </w:r>
          </w:p>
        </w:tc>
      </w:tr>
      <w:tr>
        <w:trPr>
          <w:trHeight w:val="149"/>
        </w:trPr>
        <w:tc>
          <w:tcPr>
            <w:tcW w:w="5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75,923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89,094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336,059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371,082</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1"/>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Impairment charges</w:t>
            </w:r>
          </w:p>
        </w:tc>
        <w:tc>
          <w:tcPr>
            <w:tcW w:w="8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13,821</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38"/>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85,287</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100,425</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390,542</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416,250</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4"/>
        </w:trPr>
        <w:tc>
          <w:tcPr>
            <w:tcW w:w="5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33,219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46,155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138,023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162,428</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4"/>
        </w:trPr>
        <w:tc>
          <w:tcPr>
            <w:tcW w:w="5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1"/>
        </w:trPr>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1,827</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1,621</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5,079</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5,046</w:t>
            </w:r>
          </w:p>
        </w:tc>
      </w:tr>
      <w:tr>
        <w:trPr>
          <w:trHeight w:val="149"/>
        </w:trPr>
        <w:tc>
          <w:tcPr>
            <w:tcW w:w="5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(2,830)</w:t>
            </w: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4"/>
        </w:trPr>
        <w:tc>
          <w:tcPr>
            <w:tcW w:w="5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 and losses of unconsolidated affiliate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34,856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47,083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140,936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164,644</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4"/>
        </w:trPr>
        <w:tc>
          <w:tcPr>
            <w:tcW w:w="5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10,470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33,386</w:t>
            </w:r>
          </w:p>
        </w:tc>
      </w:tr>
      <w:tr>
        <w:trPr>
          <w:trHeight w:val="22"/>
        </w:trPr>
        <w:tc>
          <w:tcPr>
            <w:tcW w:w="5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4"/>
        </w:trPr>
        <w:tc>
          <w:tcPr>
            <w:tcW w:w="5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losses of unconsolidated affiliate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27,931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36,613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112,615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131,258</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1"/>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 losses of unconsolidated affiliate</w:t>
            </w:r>
          </w:p>
        </w:tc>
        <w:tc>
          <w:tcPr>
            <w:tcW w:w="8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24"/>
        </w:trPr>
        <w:tc>
          <w:tcPr>
            <w:tcW w:w="55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8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27,685</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36,613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112,369</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131,258</w:t>
            </w:r>
          </w:p>
        </w:tc>
      </w:tr>
      <w:tr>
        <w:trPr>
          <w:trHeight w:val="126"/>
        </w:trPr>
        <w:tc>
          <w:tcPr>
            <w:tcW w:w="5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1"/>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49"/>
        </w:trPr>
        <w:tc>
          <w:tcPr>
            <w:tcW w:w="5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0.69</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2.50</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1"/>
        </w:trPr>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tcBorders>
              <w:bottom w:val="single" w:sz="8" w:color="CCEEFF"/>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0.68</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2.46</w:t>
            </w:r>
          </w:p>
        </w:tc>
      </w:tr>
      <w:tr>
        <w:trPr>
          <w:trHeight w:val="149"/>
        </w:trPr>
        <w:tc>
          <w:tcPr>
            <w:tcW w:w="5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Dividends</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0.21</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0.87</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0.85</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4"/>
        </w:trPr>
        <w:tc>
          <w:tcPr>
            <w:tcW w:w="5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1"/>
        </w:trPr>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Borders>
              <w:bottom w:val="single" w:sz="8" w:color="CCEEFF"/>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0.69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2.48</w:t>
            </w:r>
          </w:p>
        </w:tc>
      </w:tr>
      <w:tr>
        <w:trPr>
          <w:trHeight w:val="149"/>
        </w:trPr>
        <w:tc>
          <w:tcPr>
            <w:tcW w:w="5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0.68</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2.45</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1"/>
        </w:trPr>
        <w:tc>
          <w:tcPr>
            <w:tcW w:w="5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Dividends</w:t>
            </w:r>
          </w:p>
        </w:tc>
        <w:tc>
          <w:tcPr>
            <w:tcW w:w="880" w:type="dxa"/>
            <w:vAlign w:val="bottom"/>
            <w:tcBorders>
              <w:bottom w:val="single" w:sz="8" w:color="CCEEFF"/>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0.21</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0.85</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0.83</w:t>
            </w:r>
          </w:p>
        </w:tc>
      </w:tr>
      <w:tr>
        <w:trPr>
          <w:trHeight w:val="144"/>
        </w:trPr>
        <w:tc>
          <w:tcPr>
            <w:tcW w:w="5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1"/>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49"/>
        </w:trPr>
        <w:tc>
          <w:tcPr>
            <w:tcW w:w="55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51,983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52,885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52,763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52,596</w:t>
            </w:r>
          </w:p>
        </w:tc>
      </w:tr>
      <w:tr>
        <w:trPr>
          <w:trHeight w:val="22"/>
        </w:trPr>
        <w:tc>
          <w:tcPr>
            <w:tcW w:w="5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49"/>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52,389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53,647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53,231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53,323</w:t>
            </w:r>
          </w:p>
        </w:tc>
      </w:tr>
      <w:tr>
        <w:trPr>
          <w:trHeight w:val="22"/>
        </w:trPr>
        <w:tc>
          <w:tcPr>
            <w:tcW w:w="55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ectPr>
          <w:pgSz w:w="11900" w:h="16838" w:orient="portrait"/>
          <w:cols w:equalWidth="0" w:num="1">
            <w:col w:w="11240"/>
          </w:cols>
          <w:pgMar w:left="300" w:top="56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July 31, 2020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July 31, 2019</w:t>
            </w:r>
          </w:p>
        </w:tc>
      </w:tr>
      <w:tr>
        <w:trPr>
          <w:trHeight w:val="22"/>
        </w:trPr>
        <w:tc>
          <w:tcPr>
            <w:tcW w:w="2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31"/>
        </w:trPr>
        <w:tc>
          <w:tcPr>
            <w:tcW w:w="28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220" w:type="dxa"/>
            <w:vAlign w:val="bottom"/>
            <w:gridSpan w:val="3"/>
            <w:shd w:val="clear" w:color="auto" w:fill="CCEEFF"/>
          </w:tcPr>
          <w:p>
            <w:pPr>
              <w:jc w:val="center"/>
              <w:ind w:right="3820"/>
              <w:spacing w:after="0" w:line="106"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49"/>
        </w:trPr>
        <w:tc>
          <w:tcPr>
            <w:tcW w:w="38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400" w:type="dxa"/>
            <w:vAlign w:val="bottom"/>
            <w:tcBorders>
              <w:top w:val="single" w:sz="8" w:color="auto"/>
            </w:tcBorders>
          </w:tcPr>
          <w:p>
            <w:pPr>
              <w:spacing w:after="0"/>
              <w:rPr>
                <w:sz w:val="12"/>
                <w:szCs w:val="12"/>
                <w:color w:val="auto"/>
              </w:rPr>
            </w:pPr>
          </w:p>
        </w:tc>
        <w:tc>
          <w:tcPr>
            <w:tcW w:w="3820" w:type="dxa"/>
            <w:vAlign w:val="bottom"/>
            <w:tcBorders>
              <w:top w:val="single" w:sz="8" w:color="CCEEFF"/>
            </w:tcBorders>
            <w:gridSpan w:val="2"/>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00" w:type="dxa"/>
            <w:vAlign w:val="bottom"/>
            <w:tcBorders>
              <w:bottom w:val="single" w:sz="8" w:color="CCEEFF"/>
            </w:tcBorders>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217,643</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279,072</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Accounts receivable—net</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146,181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158,114</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Inventories</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135,662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120,037</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9,962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16,056</w:t>
            </w:r>
          </w:p>
        </w:tc>
      </w:tr>
      <w:tr>
        <w:trPr>
          <w:trHeight w:val="22"/>
        </w:trPr>
        <w:tc>
          <w:tcPr>
            <w:tcW w:w="2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0"/>
        </w:trPr>
        <w:tc>
          <w:tcPr>
            <w:tcW w:w="8020" w:type="dxa"/>
            <w:vAlign w:val="bottom"/>
            <w:tcBorders>
              <w:bottom w:val="single" w:sz="8" w:color="CCEEFF"/>
            </w:tcBorders>
            <w:gridSpan w:val="5"/>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Total current assets</w:t>
            </w:r>
          </w:p>
        </w:tc>
        <w:tc>
          <w:tcPr>
            <w:tcW w:w="1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509,448</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573,279</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115,068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110,048</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Goodwill</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416,034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410,987</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Other intangible assets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22,334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36,123</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Deferred income taxes</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8,845</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7,298</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Operating lease assets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41,899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Other assets</w:t>
            </w:r>
          </w:p>
        </w:tc>
        <w:tc>
          <w:tcPr>
            <w:tcW w:w="1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28,838</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19,573</w:t>
            </w:r>
          </w:p>
        </w:tc>
      </w:tr>
      <w:tr>
        <w:trPr>
          <w:trHeight w:val="176"/>
        </w:trPr>
        <w:tc>
          <w:tcPr>
            <w:tcW w:w="80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1100" w:type="dxa"/>
            <w:vAlign w:val="bottom"/>
            <w:tcBorders>
              <w:top w:val="single" w:sz="8" w:color="auto"/>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5"/>
              </w:rPr>
              <w:t>1,142,466</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1,157,308</w:t>
            </w:r>
          </w:p>
        </w:tc>
      </w:tr>
      <w:tr>
        <w:trPr>
          <w:trHeight w:val="133"/>
        </w:trPr>
        <w:tc>
          <w:tcPr>
            <w:tcW w:w="8020" w:type="dxa"/>
            <w:vAlign w:val="bottom"/>
            <w:gridSpan w:val="5"/>
            <w:shd w:val="clear" w:color="auto" w:fill="CCEEFF"/>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LIABILITIES AND STOCKHOLDERS’ EQUITY</w:t>
            </w: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49"/>
        </w:trPr>
        <w:tc>
          <w:tcPr>
            <w:tcW w:w="2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340" w:type="dxa"/>
            <w:vAlign w:val="bottom"/>
            <w:tcBorders>
              <w:top w:val="single" w:sz="8" w:color="auto"/>
            </w:tcBorders>
            <w:gridSpan w:val="3"/>
          </w:tcPr>
          <w:p>
            <w:pPr>
              <w:spacing w:after="0"/>
              <w:rPr>
                <w:sz w:val="12"/>
                <w:szCs w:val="12"/>
                <w:color w:val="auto"/>
              </w:rPr>
            </w:pPr>
          </w:p>
        </w:tc>
        <w:tc>
          <w:tcPr>
            <w:tcW w:w="284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Accounts payable</w:t>
            </w:r>
          </w:p>
        </w:tc>
        <w:tc>
          <w:tcPr>
            <w:tcW w:w="1100" w:type="dxa"/>
            <w:vAlign w:val="bottom"/>
            <w:tcBorders>
              <w:bottom w:val="single" w:sz="8" w:color="CCEEFF"/>
            </w:tcBorders>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62,547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64,810</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41,546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62,509</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8,057</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8,107</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Accrued income taxes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8,652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6,557</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15,304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49,782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49,796</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Current maturities on long-term debt</w:t>
            </w:r>
          </w:p>
        </w:tc>
        <w:tc>
          <w:tcPr>
            <w:tcW w:w="1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50,166</w:t>
            </w:r>
          </w:p>
        </w:tc>
      </w:tr>
      <w:tr>
        <w:trPr>
          <w:trHeight w:val="138"/>
        </w:trPr>
        <w:tc>
          <w:tcPr>
            <w:tcW w:w="8020" w:type="dxa"/>
            <w:vAlign w:val="bottom"/>
            <w:gridSpan w:val="5"/>
          </w:tcPr>
          <w:p>
            <w:pPr>
              <w:ind w:left="42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185,888</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241,945</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31,982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2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61,524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64,589</w:t>
            </w:r>
          </w:p>
        </w:tc>
      </w:tr>
      <w:tr>
        <w:trPr>
          <w:trHeight w:val="22"/>
        </w:trPr>
        <w:tc>
          <w:tcPr>
            <w:tcW w:w="2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40"/>
        </w:trPr>
        <w:tc>
          <w:tcPr>
            <w:tcW w:w="8020" w:type="dxa"/>
            <w:vAlign w:val="bottom"/>
            <w:tcBorders>
              <w:bottom w:val="single" w:sz="8" w:color="CCEEFF"/>
            </w:tcBorders>
            <w:gridSpan w:val="5"/>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Total liabilities</w:t>
            </w:r>
          </w:p>
        </w:tc>
        <w:tc>
          <w:tcPr>
            <w:tcW w:w="11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279,394</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306,534</w:t>
            </w:r>
          </w:p>
        </w:tc>
      </w:tr>
      <w:tr>
        <w:trPr>
          <w:trHeight w:val="149"/>
        </w:trPr>
        <w:tc>
          <w:tcPr>
            <w:tcW w:w="802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48,456,954 and 49,458,841 shares, respectively</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513</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331,761</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329,969</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Retained earnings</w:t>
            </w:r>
          </w:p>
        </w:tc>
        <w:tc>
          <w:tcPr>
            <w:tcW w:w="11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704,456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637,843</w:t>
            </w:r>
          </w:p>
        </w:tc>
      </w:tr>
      <w:tr>
        <w:trPr>
          <w:trHeight w:val="22"/>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1"/>
        </w:trPr>
        <w:tc>
          <w:tcPr>
            <w:tcW w:w="8020" w:type="dxa"/>
            <w:vAlign w:val="bottom"/>
            <w:tcBorders>
              <w:bottom w:val="single" w:sz="8" w:color="CCEEFF"/>
            </w:tcBorders>
            <w:gridSpan w:val="5"/>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Treasury stock—2,804,533 and 1,802,646 shares, respectively of Class A nonvoting common stock, at cost</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(107,216)</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(46,332)</w:t>
            </w:r>
          </w:p>
        </w:tc>
      </w:tr>
      <w:tr>
        <w:trPr>
          <w:trHeight w:val="149"/>
        </w:trPr>
        <w:tc>
          <w:tcPr>
            <w:tcW w:w="8020" w:type="dxa"/>
            <w:vAlign w:val="bottom"/>
            <w:gridSpan w:val="5"/>
          </w:tcPr>
          <w:p>
            <w:pPr>
              <w:ind w:left="20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(66,477)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(71,254)</w:t>
            </w:r>
          </w:p>
        </w:tc>
      </w:tr>
      <w:tr>
        <w:trPr>
          <w:trHeight w:val="22"/>
        </w:trPr>
        <w:tc>
          <w:tcPr>
            <w:tcW w:w="2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0"/>
        </w:trPr>
        <w:tc>
          <w:tcPr>
            <w:tcW w:w="8020" w:type="dxa"/>
            <w:vAlign w:val="bottom"/>
            <w:tcBorders>
              <w:bottom w:val="single" w:sz="8" w:color="CCEEFF"/>
            </w:tcBorders>
            <w:gridSpan w:val="5"/>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863,072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850,774</w:t>
            </w:r>
          </w:p>
        </w:tc>
      </w:tr>
      <w:tr>
        <w:trPr>
          <w:trHeight w:val="158"/>
        </w:trPr>
        <w:tc>
          <w:tcPr>
            <w:tcW w:w="802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1100" w:type="dxa"/>
            <w:vAlign w:val="bottom"/>
            <w:tcBorders>
              <w:top w:val="single" w:sz="8" w:color="auto"/>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5"/>
              </w:rPr>
              <w:t>1,142,466</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1,157,308</w:t>
            </w:r>
          </w:p>
        </w:tc>
      </w:tr>
      <w:tr>
        <w:trPr>
          <w:trHeight w:val="20"/>
        </w:trPr>
        <w:tc>
          <w:tcPr>
            <w:tcW w:w="2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Year ended July 31,</w:t>
            </w:r>
          </w:p>
        </w:tc>
        <w:tc>
          <w:tcPr>
            <w:tcW w:w="1060" w:type="dxa"/>
            <w:vAlign w:val="bottom"/>
          </w:tcPr>
          <w:p>
            <w:pPr>
              <w:spacing w:after="0"/>
              <w:rPr>
                <w:sz w:val="12"/>
                <w:szCs w:val="12"/>
                <w:color w:val="auto"/>
              </w:rPr>
            </w:pPr>
          </w:p>
        </w:tc>
      </w:tr>
      <w:tr>
        <w:trPr>
          <w:trHeight w:val="22"/>
        </w:trPr>
        <w:tc>
          <w:tcPr>
            <w:tcW w:w="8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8"/>
        </w:trPr>
        <w:tc>
          <w:tcPr>
            <w:tcW w:w="8040" w:type="dxa"/>
            <w:vAlign w:val="bottom"/>
          </w:tcPr>
          <w:p>
            <w:pPr>
              <w:spacing w:after="0"/>
              <w:rPr>
                <w:sz w:val="12"/>
                <w:szCs w:val="12"/>
                <w:color w:val="auto"/>
              </w:rPr>
            </w:pPr>
          </w:p>
        </w:tc>
        <w:tc>
          <w:tcPr>
            <w:tcW w:w="10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2020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rPr>
              <w:t>2019</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1"/>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activities:</w:t>
            </w:r>
          </w:p>
        </w:tc>
        <w:tc>
          <w:tcPr>
            <w:tcW w:w="10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r>
      <w:tr>
        <w:trPr>
          <w:trHeight w:val="149"/>
        </w:trPr>
        <w:tc>
          <w:tcPr>
            <w:tcW w:w="80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112,369</w:t>
            </w:r>
          </w:p>
        </w:tc>
        <w:tc>
          <w:tcPr>
            <w:tcW w:w="80" w:type="dxa"/>
            <w:vAlign w:val="bottom"/>
          </w:tcPr>
          <w:p>
            <w:pPr>
              <w:spacing w:after="0"/>
              <w:rPr>
                <w:sz w:val="12"/>
                <w:szCs w:val="12"/>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131,258</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23,437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23,799</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8,843</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12,092</w:t>
            </w: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Deferred income taxes</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7,825</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Impairment charges</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13,821</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Equity in losses of unconsolidated affiliate</w:t>
            </w:r>
          </w:p>
        </w:tc>
        <w:tc>
          <w:tcPr>
            <w:tcW w:w="10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2,611</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2,347</w:t>
            </w: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Accounts receivable</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13,902</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3,496</w:t>
            </w:r>
          </w:p>
        </w:tc>
      </w:tr>
      <w:tr>
        <w:trPr>
          <w:trHeight w:val="149"/>
        </w:trPr>
        <w:tc>
          <w:tcPr>
            <w:tcW w:w="804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Inventories</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(9,922)</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4,477</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368</w:t>
            </w:r>
          </w:p>
        </w:tc>
      </w:tr>
      <w:tr>
        <w:trPr>
          <w:trHeight w:val="149"/>
        </w:trPr>
        <w:tc>
          <w:tcPr>
            <w:tcW w:w="804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(26,128)</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(11,903)</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1"/>
        </w:trPr>
        <w:tc>
          <w:tcPr>
            <w:tcW w:w="8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Income taxes</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2,080</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2,851</w:t>
            </w:r>
          </w:p>
        </w:tc>
      </w:tr>
      <w:tr>
        <w:trPr>
          <w:trHeight w:val="138"/>
        </w:trPr>
        <w:tc>
          <w:tcPr>
            <w:tcW w:w="804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140,977</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162,211</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4"/>
        </w:trPr>
        <w:tc>
          <w:tcPr>
            <w:tcW w:w="8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804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(27,277)</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(32,825)</w:t>
            </w: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Purchase of equity method investment</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(2,842)</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w:t>
            </w:r>
          </w:p>
        </w:tc>
      </w:tr>
      <w:tr>
        <w:trPr>
          <w:trHeight w:val="138"/>
        </w:trPr>
        <w:tc>
          <w:tcPr>
            <w:tcW w:w="804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0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(36,119)</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(34,463)</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4"/>
        </w:trPr>
        <w:tc>
          <w:tcPr>
            <w:tcW w:w="8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8040" w:type="dxa"/>
            <w:vAlign w:val="bottom"/>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Payment of dividends</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(45,756)</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(44,732)</w:t>
            </w: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0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5,511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25,658</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(9,065)</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(5,651)</w:t>
            </w: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(64,514)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(3,182)</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20,697</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13,637</w:t>
            </w: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Repayment of borrowing on credit facilities</w:t>
            </w:r>
          </w:p>
        </w:tc>
        <w:tc>
          <w:tcPr>
            <w:tcW w:w="10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(21,855)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(13,568)</w:t>
            </w:r>
          </w:p>
        </w:tc>
      </w:tr>
      <w:tr>
        <w:trPr>
          <w:trHeight w:val="22"/>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80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Principal payments on debt</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(48,672)</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80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210</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0"/>
        </w:trPr>
        <w:tc>
          <w:tcPr>
            <w:tcW w:w="80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10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(163,520)</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(27,628)</w:t>
            </w:r>
          </w:p>
        </w:tc>
      </w:tr>
      <w:tr>
        <w:trPr>
          <w:trHeight w:val="144"/>
        </w:trPr>
        <w:tc>
          <w:tcPr>
            <w:tcW w:w="8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1"/>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(2,475)</w:t>
            </w:r>
          </w:p>
        </w:tc>
      </w:tr>
      <w:tr>
        <w:trPr>
          <w:trHeight w:val="144"/>
        </w:trPr>
        <w:tc>
          <w:tcPr>
            <w:tcW w:w="8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1"/>
        </w:trPr>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(decrease) increase in cash and cash equivalents</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(61,429)</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97,645</w:t>
            </w:r>
          </w:p>
        </w:tc>
      </w:tr>
      <w:tr>
        <w:trPr>
          <w:trHeight w:val="149"/>
        </w:trPr>
        <w:tc>
          <w:tcPr>
            <w:tcW w:w="804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10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279,072</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181,427</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4"/>
        </w:trPr>
        <w:tc>
          <w:tcPr>
            <w:tcW w:w="80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69"/>
        </w:trPr>
        <w:tc>
          <w:tcPr>
            <w:tcW w:w="804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1000" w:type="dxa"/>
            <w:vAlign w:val="bottom"/>
            <w:tcBorders>
              <w:bottom w:val="single" w:sz="8" w:color="auto"/>
            </w:tcBorders>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217,643</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279,072</w:t>
            </w:r>
          </w:p>
        </w:tc>
      </w:tr>
      <w:tr>
        <w:trPr>
          <w:trHeight w:val="20"/>
        </w:trPr>
        <w:tc>
          <w:tcPr>
            <w:tcW w:w="8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w w:val="98"/>
              </w:rPr>
              <w:t>Three months ended July 31,</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38"/>
        </w:trPr>
        <w:tc>
          <w:tcPr>
            <w:tcW w:w="5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w w:val="90"/>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2019</w:t>
            </w:r>
          </w:p>
        </w:tc>
        <w:tc>
          <w:tcPr>
            <w:tcW w:w="120" w:type="dxa"/>
            <w:vAlign w:val="bottom"/>
          </w:tcPr>
          <w:p>
            <w:pPr>
              <w:spacing w:after="0"/>
              <w:rPr>
                <w:sz w:val="12"/>
                <w:szCs w:val="12"/>
                <w:color w:val="auto"/>
              </w:rPr>
            </w:pPr>
          </w:p>
        </w:tc>
      </w:tr>
      <w:tr>
        <w:trPr>
          <w:trHeight w:val="22"/>
        </w:trPr>
        <w:tc>
          <w:tcPr>
            <w:tcW w:w="5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31"/>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SALES</w:t>
            </w:r>
          </w:p>
        </w:tc>
        <w:tc>
          <w:tcPr>
            <w:tcW w:w="8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r>
      <w:tr>
        <w:trPr>
          <w:trHeight w:val="149"/>
        </w:trPr>
        <w:tc>
          <w:tcPr>
            <w:tcW w:w="5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ID Solutions</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171,189</w:t>
            </w:r>
          </w:p>
        </w:tc>
        <w:tc>
          <w:tcPr>
            <w:tcW w:w="780" w:type="dxa"/>
            <w:vAlign w:val="bottom"/>
            <w:gridSpan w:val="3"/>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221,817</w:t>
            </w:r>
          </w:p>
        </w:tc>
        <w:tc>
          <w:tcPr>
            <w:tcW w:w="540" w:type="dxa"/>
            <w:vAlign w:val="bottom"/>
            <w:gridSpan w:val="3"/>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784,707</w:t>
            </w:r>
          </w:p>
        </w:tc>
        <w:tc>
          <w:tcPr>
            <w:tcW w:w="680" w:type="dxa"/>
            <w:vAlign w:val="bottom"/>
            <w:gridSpan w:val="3"/>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863,100</w:t>
            </w:r>
          </w:p>
        </w:tc>
        <w:tc>
          <w:tcPr>
            <w:tcW w:w="120" w:type="dxa"/>
            <w:vAlign w:val="bottom"/>
          </w:tcPr>
          <w:p>
            <w:pPr>
              <w:spacing w:after="0"/>
              <w:rPr>
                <w:sz w:val="12"/>
                <w:szCs w:val="12"/>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Workplace Safety</w:t>
            </w:r>
          </w:p>
        </w:tc>
        <w:tc>
          <w:tcPr>
            <w:tcW w:w="8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80,555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73,461</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296,592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297,545</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83"/>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top w:val="single" w:sz="8" w:color="auto"/>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251,744</w:t>
            </w: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295,278</w:t>
            </w:r>
          </w:p>
        </w:tc>
        <w:tc>
          <w:tcPr>
            <w:tcW w:w="1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1,081,299</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1,160,645</w:t>
            </w:r>
          </w:p>
        </w:tc>
        <w:tc>
          <w:tcPr>
            <w:tcW w:w="120" w:type="dxa"/>
            <w:vAlign w:val="bottom"/>
            <w:tcBorders>
              <w:top w:val="single" w:sz="8" w:color="auto"/>
              <w:bottom w:val="single" w:sz="8" w:color="auto"/>
            </w:tcBorders>
          </w:tcPr>
          <w:p>
            <w:pPr>
              <w:spacing w:after="0"/>
              <w:rPr>
                <w:sz w:val="15"/>
                <w:szCs w:val="15"/>
                <w:color w:val="auto"/>
              </w:rPr>
            </w:pPr>
          </w:p>
        </w:tc>
      </w:tr>
      <w:tr>
        <w:trPr>
          <w:trHeight w:val="119"/>
        </w:trPr>
        <w:tc>
          <w:tcPr>
            <w:tcW w:w="5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9"/>
        </w:trPr>
        <w:tc>
          <w:tcPr>
            <w:tcW w:w="5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ID Solutions</w:t>
            </w:r>
          </w:p>
        </w:tc>
        <w:tc>
          <w:tcPr>
            <w:tcW w:w="8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(21.7)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7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r>
      <w:tr>
        <w:trPr>
          <w:trHeight w:val="176"/>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(22.8) %</w:t>
            </w: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(9.1) %</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33"/>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Workplace Safety</w:t>
            </w:r>
          </w:p>
        </w:tc>
        <w:tc>
          <w:tcPr>
            <w:tcW w:w="8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r>
      <w:tr>
        <w:trPr>
          <w:trHeight w:val="149"/>
        </w:trPr>
        <w:tc>
          <w:tcPr>
            <w:tcW w:w="5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(0.7) %</w:t>
            </w: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5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 %</w:t>
            </w:r>
          </w:p>
        </w:tc>
      </w:tr>
      <w:tr>
        <w:trPr>
          <w:trHeight w:val="149"/>
        </w:trPr>
        <w:tc>
          <w:tcPr>
            <w:tcW w:w="5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Divestitures</w:t>
            </w:r>
          </w:p>
        </w:tc>
        <w:tc>
          <w:tcPr>
            <w:tcW w:w="820" w:type="dxa"/>
            <w:vAlign w:val="bottom"/>
          </w:tcPr>
          <w:p>
            <w:pPr>
              <w:spacing w:after="0"/>
              <w:rPr>
                <w:sz w:val="12"/>
                <w:szCs w:val="12"/>
                <w:color w:val="auto"/>
              </w:rPr>
            </w:pPr>
          </w:p>
        </w:tc>
        <w:tc>
          <w:tcPr>
            <w:tcW w:w="1280" w:type="dxa"/>
            <w:vAlign w:val="bottom"/>
            <w:gridSpan w:val="4"/>
          </w:tcPr>
          <w:p>
            <w:pPr>
              <w:jc w:val="right"/>
              <w:ind w:right="646"/>
              <w:spacing w:after="0"/>
              <w:rPr>
                <w:sz w:val="20"/>
                <w:szCs w:val="20"/>
                <w:color w:val="auto"/>
              </w:rPr>
            </w:pPr>
            <w:r>
              <w:rPr>
                <w:rFonts w:ascii="Times New Roman" w:cs="Times New Roman" w:eastAsia="Times New Roman" w:hAnsi="Times New Roman"/>
                <w:sz w:val="11"/>
                <w:szCs w:val="11"/>
                <w:color w:val="auto"/>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4"/>
          </w:tcPr>
          <w:p>
            <w:pPr>
              <w:jc w:val="right"/>
              <w:ind w:right="526"/>
              <w:spacing w:after="0"/>
              <w:rPr>
                <w:sz w:val="20"/>
                <w:szCs w:val="20"/>
                <w:color w:val="auto"/>
              </w:rPr>
            </w:pPr>
            <w:r>
              <w:rPr>
                <w:rFonts w:ascii="Times New Roman" w:cs="Times New Roman" w:eastAsia="Times New Roman" w:hAnsi="Times New Roman"/>
                <w:sz w:val="11"/>
                <w:szCs w:val="11"/>
                <w:color w:val="auto"/>
              </w:rPr>
              <w:t>—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 %</w:t>
            </w:r>
          </w:p>
        </w:tc>
      </w:tr>
      <w:tr>
        <w:trPr>
          <w:trHeight w:val="22"/>
        </w:trPr>
        <w:tc>
          <w:tcPr>
            <w:tcW w:w="5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r>
      <w:tr>
        <w:trPr>
          <w:trHeight w:val="17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 %</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 %</w:t>
            </w:r>
          </w:p>
        </w:tc>
      </w:tr>
      <w:tr>
        <w:trPr>
          <w:trHeight w:val="129"/>
        </w:trPr>
        <w:tc>
          <w:tcPr>
            <w:tcW w:w="534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 %</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49"/>
        </w:trPr>
        <w:tc>
          <w:tcPr>
            <w:tcW w:w="5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 %</w:t>
            </w: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7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Divestitures</w:t>
            </w:r>
          </w:p>
        </w:tc>
        <w:tc>
          <w:tcPr>
            <w:tcW w:w="8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gridSpan w:val="4"/>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rPr>
              <w:t>— %</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gridSpan w:val="4"/>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 %</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 %</w:t>
            </w:r>
          </w:p>
        </w:tc>
      </w:tr>
      <w:tr>
        <w:trPr>
          <w:trHeight w:val="178"/>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(14.7) %</w:t>
            </w:r>
          </w:p>
        </w:tc>
        <w:tc>
          <w:tcPr>
            <w:tcW w:w="8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(0.7) %</w:t>
            </w:r>
          </w:p>
        </w:tc>
        <w:tc>
          <w:tcPr>
            <w:tcW w:w="8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(6.8) %</w:t>
            </w:r>
          </w:p>
        </w:tc>
        <w:tc>
          <w:tcPr>
            <w:tcW w:w="10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24"/>
        </w:trPr>
        <w:tc>
          <w:tcPr>
            <w:tcW w:w="5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9"/>
        </w:trPr>
        <w:tc>
          <w:tcPr>
            <w:tcW w:w="5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ID Solutions</w:t>
            </w:r>
          </w:p>
        </w:tc>
        <w:tc>
          <w:tcPr>
            <w:tcW w:w="820" w:type="dxa"/>
            <w:vAlign w:val="bottom"/>
            <w:tcBorders>
              <w:bottom w:val="single" w:sz="8" w:color="CCEEFF"/>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31,140</w:t>
            </w:r>
          </w:p>
        </w:tc>
        <w:tc>
          <w:tcPr>
            <w:tcW w:w="780" w:type="dxa"/>
            <w:vAlign w:val="bottom"/>
            <w:tcBorders>
              <w:bottom w:val="single" w:sz="8" w:color="CCEEFF"/>
            </w:tcBorders>
            <w:gridSpan w:val="3"/>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45,642</w:t>
            </w:r>
          </w:p>
        </w:tc>
        <w:tc>
          <w:tcPr>
            <w:tcW w:w="540" w:type="dxa"/>
            <w:vAlign w:val="bottom"/>
            <w:tcBorders>
              <w:bottom w:val="single" w:sz="8" w:color="CCEEFF"/>
            </w:tcBorders>
            <w:gridSpan w:val="3"/>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150,639</w:t>
            </w:r>
          </w:p>
        </w:tc>
        <w:tc>
          <w:tcPr>
            <w:tcW w:w="680" w:type="dxa"/>
            <w:vAlign w:val="bottom"/>
            <w:tcBorders>
              <w:bottom w:val="single" w:sz="8" w:color="CCEEFF"/>
            </w:tcBorders>
            <w:gridSpan w:val="3"/>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164,953</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Workplace Safety</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23,025</w:t>
            </w:r>
          </w:p>
        </w:tc>
        <w:tc>
          <w:tcPr>
            <w:tcW w:w="120" w:type="dxa"/>
            <w:vAlign w:val="bottom"/>
          </w:tcPr>
          <w:p>
            <w:pPr>
              <w:spacing w:after="0"/>
              <w:rPr>
                <w:sz w:val="12"/>
                <w:szCs w:val="12"/>
                <w:color w:val="auto"/>
              </w:rPr>
            </w:pPr>
          </w:p>
        </w:tc>
      </w:tr>
      <w:tr>
        <w:trPr>
          <w:trHeight w:val="22"/>
        </w:trPr>
        <w:tc>
          <w:tcPr>
            <w:tcW w:w="5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8"/>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37,168</w:t>
            </w:r>
          </w:p>
        </w:tc>
        <w:tc>
          <w:tcPr>
            <w:tcW w:w="780" w:type="dxa"/>
            <w:vAlign w:val="bottom"/>
            <w:gridSpan w:val="3"/>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52,366</w:t>
            </w:r>
          </w:p>
        </w:tc>
        <w:tc>
          <w:tcPr>
            <w:tcW w:w="540" w:type="dxa"/>
            <w:vAlign w:val="bottom"/>
            <w:gridSpan w:val="3"/>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171,658</w:t>
            </w:r>
          </w:p>
        </w:tc>
        <w:tc>
          <w:tcPr>
            <w:tcW w:w="680" w:type="dxa"/>
            <w:vAlign w:val="bottom"/>
            <w:gridSpan w:val="3"/>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187,978</w:t>
            </w:r>
          </w:p>
        </w:tc>
        <w:tc>
          <w:tcPr>
            <w:tcW w:w="120" w:type="dxa"/>
            <w:vAlign w:val="bottom"/>
            <w:shd w:val="clear" w:color="auto" w:fill="CCEEFF"/>
          </w:tcPr>
          <w:p>
            <w:pPr>
              <w:spacing w:after="0"/>
              <w:rPr>
                <w:sz w:val="15"/>
                <w:szCs w:val="15"/>
                <w:color w:val="auto"/>
              </w:rPr>
            </w:pPr>
          </w:p>
        </w:tc>
      </w:tr>
      <w:tr>
        <w:trPr>
          <w:trHeight w:val="129"/>
        </w:trPr>
        <w:tc>
          <w:tcPr>
            <w:tcW w:w="5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8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ID Solutions</w:t>
            </w:r>
          </w:p>
        </w:tc>
        <w:tc>
          <w:tcPr>
            <w:tcW w:w="8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49"/>
        </w:trPr>
        <w:tc>
          <w:tcPr>
            <w:tcW w:w="53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Workplace Safety</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22"/>
        </w:trPr>
        <w:tc>
          <w:tcPr>
            <w:tcW w:w="5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6"/>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419"/>
        </w:trPr>
        <w:tc>
          <w:tcPr>
            <w:tcW w:w="5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w w:val="98"/>
              </w:rPr>
              <w:t>Three months ended July 31,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4"/>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38"/>
        </w:trPr>
        <w:tc>
          <w:tcPr>
            <w:tcW w:w="5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w w:val="90"/>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2019</w:t>
            </w:r>
          </w:p>
        </w:tc>
        <w:tc>
          <w:tcPr>
            <w:tcW w:w="120" w:type="dxa"/>
            <w:vAlign w:val="bottom"/>
          </w:tcPr>
          <w:p>
            <w:pPr>
              <w:spacing w:after="0"/>
              <w:rPr>
                <w:sz w:val="12"/>
                <w:szCs w:val="12"/>
                <w:color w:val="auto"/>
              </w:rPr>
            </w:pPr>
          </w:p>
        </w:tc>
      </w:tr>
      <w:tr>
        <w:trPr>
          <w:trHeight w:val="22"/>
        </w:trPr>
        <w:tc>
          <w:tcPr>
            <w:tcW w:w="5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40"/>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820" w:type="dxa"/>
            <w:vAlign w:val="bottom"/>
            <w:tcBorders>
              <w:bottom w:val="single" w:sz="8" w:color="CCEEFF"/>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37,168</w:t>
            </w:r>
          </w:p>
        </w:tc>
        <w:tc>
          <w:tcPr>
            <w:tcW w:w="780" w:type="dxa"/>
            <w:vAlign w:val="bottom"/>
            <w:tcBorders>
              <w:bottom w:val="single" w:sz="8" w:color="CCEEFF"/>
            </w:tcBorders>
            <w:gridSpan w:val="3"/>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52,366</w:t>
            </w:r>
          </w:p>
        </w:tc>
        <w:tc>
          <w:tcPr>
            <w:tcW w:w="540" w:type="dxa"/>
            <w:vAlign w:val="bottom"/>
            <w:tcBorders>
              <w:bottom w:val="single" w:sz="8" w:color="CCEEFF"/>
            </w:tcBorders>
            <w:gridSpan w:val="3"/>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171,658</w:t>
            </w:r>
          </w:p>
        </w:tc>
        <w:tc>
          <w:tcPr>
            <w:tcW w:w="680" w:type="dxa"/>
            <w:vAlign w:val="bottom"/>
            <w:tcBorders>
              <w:bottom w:val="single" w:sz="8" w:color="CCEEFF"/>
            </w:tcBorders>
            <w:gridSpan w:val="3"/>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187,978</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9"/>
        </w:trPr>
        <w:tc>
          <w:tcPr>
            <w:tcW w:w="534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Administrative costs</w:t>
            </w:r>
          </w:p>
        </w:tc>
        <w:tc>
          <w:tcPr>
            <w:tcW w:w="8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(19,814)</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(25,550)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3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Impairment charges</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r>
      <w:tr>
        <w:trPr>
          <w:trHeight w:val="22"/>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3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5,046</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3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Interest expense</w:t>
            </w:r>
          </w:p>
        </w:tc>
        <w:tc>
          <w:tcPr>
            <w:tcW w:w="8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(2,830)</w:t>
            </w:r>
          </w:p>
        </w:tc>
        <w:tc>
          <w:tcPr>
            <w:tcW w:w="120" w:type="dxa"/>
            <w:vAlign w:val="bottom"/>
          </w:tcPr>
          <w:p>
            <w:pPr>
              <w:spacing w:after="0"/>
              <w:rPr>
                <w:sz w:val="12"/>
                <w:szCs w:val="12"/>
                <w:color w:val="auto"/>
              </w:rPr>
            </w:pPr>
          </w:p>
        </w:tc>
      </w:tr>
      <w:tr>
        <w:trPr>
          <w:trHeight w:val="22"/>
        </w:trPr>
        <w:tc>
          <w:tcPr>
            <w:tcW w:w="5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6"/>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 and losses of unconsolidated affiliate</w:t>
            </w:r>
          </w:p>
        </w:tc>
        <w:tc>
          <w:tcPr>
            <w:tcW w:w="820" w:type="dxa"/>
            <w:vAlign w:val="bottom"/>
            <w:tcBorders>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34,856</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47,083</w:t>
            </w: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140,936</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164,644</w:t>
            </w:r>
          </w:p>
        </w:tc>
        <w:tc>
          <w:tcPr>
            <w:tcW w:w="120" w:type="dxa"/>
            <w:vAlign w:val="bottom"/>
            <w:tcBorders>
              <w:bottom w:val="single" w:sz="8" w:color="auto"/>
            </w:tcBorders>
            <w:shd w:val="clear" w:color="auto" w:fill="CCEEFF"/>
          </w:tcPr>
          <w:p>
            <w:pPr>
              <w:spacing w:after="0"/>
              <w:rPr>
                <w:sz w:val="15"/>
                <w:szCs w:val="15"/>
                <w:color w:val="auto"/>
              </w:rPr>
            </w:pPr>
          </w:p>
        </w:tc>
      </w:tr>
    </w:tbl>
    <w:p>
      <w:pPr>
        <w:sectPr>
          <w:pgSz w:w="11900" w:h="16838" w:orient="portrait"/>
          <w:cols w:equalWidth="0" w:num="1">
            <w:col w:w="11300"/>
          </w:cols>
          <w:pgMar w:left="300" w:top="560" w:right="29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increases its dividend to shareholders for the 35th consecutive year</w:t>
      </w:r>
    </w:p>
    <w:p>
      <w:pPr>
        <w:spacing w:after="0" w:line="204"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3"/>
          <w:szCs w:val="13"/>
          <w:color w:val="auto"/>
        </w:rPr>
        <w:t>MILWAUKEE (September 15, 2020) -- On September 14, 2020, Brady Corporation’s (NYSE: BRC) Board of Directors approved an increase in the annual dividend to shareholders of the Company’s Class A Common Stock from $0.87 per share to $0.88 per share. A quarterly dividend to shareholders of the Company’s Class A Common Stock of $0.22 per share will be paid on October 30, 2020, to shareholders of record at the close of business on October 9, 2020. This dividend represents the 35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consecutive annual increase in dividends.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At the Board of Directors meeting on September 14, 2020, the Board also approved an amendment to the Company’s bylaws to permit virtual shareholder meetings.</w:t>
      </w:r>
    </w:p>
    <w:p>
      <w:pPr>
        <w:spacing w:after="0" w:line="76" w:lineRule="exact"/>
        <w:rPr>
          <w:sz w:val="20"/>
          <w:szCs w:val="20"/>
          <w:color w:val="auto"/>
        </w:rPr>
      </w:pPr>
    </w:p>
    <w:p>
      <w:pPr>
        <w:jc w:val="both"/>
        <w:ind w:firstLine="432"/>
        <w:spacing w:after="0" w:line="370"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2019, employed approximately 6,100 people in its worldwide businesses. Brady’s fiscal 2019 sales were approximately $1.16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www.bradycorp.com.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ectPr>
          <w:pgSz w:w="11900" w:h="16838" w:orient="portrait"/>
          <w:cols w:equalWidth="0" w:num="1">
            <w:col w:w="11300"/>
          </w:cols>
          <w:pgMar w:left="300" w:top="636" w:right="299" w:bottom="144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781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7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787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781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781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lvl w:ilvl="1">
      <w:lvlJc w:val="left"/>
      <w:lvlText w:val="(%2)"/>
      <w:numFmt w:val="lowerLetter"/>
      <w:start w:val="3"/>
    </w:lvl>
  </w:abstractNum>
  <w:abstractNum w:abstractNumId="3">
    <w:nsid w:val="507ED7AB"/>
    <w:multiLevelType w:val="hybridMultilevel"/>
    <w:lvl w:ilvl="0">
      <w:lvlJc w:val="left"/>
      <w:lvlText w:val="(%1)"/>
      <w:numFmt w:val="lowerLetter"/>
      <w:start w:val="9"/>
    </w:lvl>
    <w:lvl w:ilvl="1">
      <w:lvlJc w:val="left"/>
      <w:lvlText w:val="%2"/>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2020-09-16T06:03:49Z</dcterms:created>
  <dcterms:modified xsi:type="dcterms:W3CDTF">2020-09-16T06:03:49Z</dcterms:modified>
</cp:coreProperties>
</file>