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No.26)*</w:t>
      </w:r>
    </w:p>
    <w:p>
      <w:pPr>
        <w:spacing w:after="0" w:line="237" w:lineRule="auto"/>
        <w:rPr>
          <w:sz w:val="20"/>
          <w:szCs w:val="20"/>
          <w:color w:val="auto"/>
        </w:rPr>
      </w:pPr>
      <w:r>
        <w:rPr>
          <w:rFonts w:ascii="Courier New" w:cs="Courier New" w:eastAsia="Courier New" w:hAnsi="Courier New"/>
          <w:sz w:val="18"/>
          <w:szCs w:val="18"/>
          <w:color w:val="auto"/>
        </w:rPr>
        <w:t>Brady Corp.</w:t>
      </w:r>
    </w:p>
    <w:p>
      <w:pPr>
        <w:spacing w:after="0"/>
        <w:rPr>
          <w:sz w:val="20"/>
          <w:szCs w:val="20"/>
          <w:color w:val="auto"/>
        </w:rPr>
      </w:pPr>
      <w:r>
        <w:rPr>
          <w:rFonts w:ascii="Courier New" w:cs="Courier New" w:eastAsia="Courier New" w:hAnsi="Courier New"/>
          <w:sz w:val="18"/>
          <w:szCs w:val="18"/>
          <w:color w:val="auto"/>
        </w:rPr>
        <w:t>(Name of Issuer)</w:t>
      </w:r>
    </w:p>
    <w:p>
      <w:pPr>
        <w:spacing w:after="0" w:line="237"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12/31/2011</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7"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ARIEL INVESTMENTS, LLC</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02-0712418.</w:t>
      </w:r>
    </w:p>
    <w:p>
      <w:pPr>
        <w:spacing w:after="0" w:line="4" w:lineRule="exact"/>
        <w:rPr>
          <w:rFonts w:ascii="Courier New" w:cs="Courier New" w:eastAsia="Courier New" w:hAnsi="Courier New"/>
          <w:sz w:val="18"/>
          <w:szCs w:val="18"/>
          <w:color w:val="auto"/>
        </w:rPr>
      </w:pPr>
    </w:p>
    <w:p>
      <w:pPr>
        <w:ind w:left="860" w:right="37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w:t>
      </w:r>
    </w:p>
    <w:p>
      <w:pPr>
        <w:ind w:left="3380"/>
        <w:spacing w:after="0"/>
        <w:rPr>
          <w:sz w:val="20"/>
          <w:szCs w:val="20"/>
          <w:color w:val="auto"/>
        </w:rPr>
      </w:pPr>
      <w:r>
        <w:rPr>
          <w:rFonts w:ascii="Courier New" w:cs="Courier New" w:eastAsia="Courier New" w:hAnsi="Courier New"/>
          <w:sz w:val="18"/>
          <w:szCs w:val="18"/>
          <w:color w:val="auto"/>
        </w:rPr>
        <w:t>(b)[_]</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 Limited Liability Company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 Beneficially Owned By</w:t>
      </w:r>
    </w:p>
    <w:p>
      <w:pPr>
        <w:spacing w:after="0"/>
        <w:rPr>
          <w:sz w:val="20"/>
          <w:szCs w:val="20"/>
          <w:color w:val="auto"/>
        </w:rPr>
      </w:pPr>
      <w:r>
        <w:rPr>
          <w:rFonts w:ascii="Courier New" w:cs="Courier New" w:eastAsia="Courier New" w:hAnsi="Courier New"/>
          <w:sz w:val="18"/>
          <w:szCs w:val="18"/>
          <w:color w:val="auto"/>
        </w:rPr>
        <w:t>Each Reporting Person With</w:t>
      </w:r>
    </w:p>
    <w:p>
      <w:pPr>
        <w:spacing w:after="0" w:line="3" w:lineRule="exact"/>
        <w:rPr>
          <w:sz w:val="24"/>
          <w:szCs w:val="24"/>
          <w:color w:val="auto"/>
        </w:rPr>
      </w:pPr>
    </w:p>
    <w:p>
      <w:pPr>
        <w:ind w:left="860" w:right="757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Ariel: 2,447,684</w:t>
      </w:r>
    </w:p>
    <w:p>
      <w:pPr>
        <w:ind w:left="860" w:right="735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Ariel: 0</w:t>
      </w:r>
    </w:p>
    <w:p>
      <w:pPr>
        <w:spacing w:after="0" w:line="1" w:lineRule="exact"/>
        <w:rPr>
          <w:rFonts w:ascii="Courier New" w:cs="Courier New" w:eastAsia="Courier New" w:hAnsi="Courier New"/>
          <w:sz w:val="18"/>
          <w:szCs w:val="18"/>
          <w:color w:val="auto"/>
        </w:rPr>
      </w:pPr>
    </w:p>
    <w:p>
      <w:pPr>
        <w:ind w:left="860" w:right="7059" w:hanging="852"/>
        <w:spacing w:after="0" w:line="402"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Ariel: 2,520,559</w:t>
      </w:r>
    </w:p>
    <w:p>
      <w:pPr>
        <w:ind w:left="860" w:right="68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Ariel: 0</w:t>
      </w:r>
    </w:p>
    <w:p>
      <w:pPr>
        <w:spacing w:after="0" w:line="1" w:lineRule="exact"/>
        <w:rPr>
          <w:rFonts w:ascii="Courier New" w:cs="Courier New" w:eastAsia="Courier New" w:hAnsi="Courier New"/>
          <w:sz w:val="18"/>
          <w:szCs w:val="18"/>
          <w:color w:val="auto"/>
        </w:rPr>
      </w:pPr>
    </w:p>
    <w:p>
      <w:pPr>
        <w:ind w:left="860" w:right="3039" w:hanging="852"/>
        <w:spacing w:after="0" w:line="357"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Ariel: 2,525,314</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p>
      <w:pPr>
        <w:ind w:left="860"/>
        <w:spacing w:after="0"/>
        <w:tabs>
          <w:tab w:leader="none" w:pos="42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4"/>
          <w:szCs w:val="24"/>
          <w:color w:val="auto"/>
        </w:rPr>
      </w:pPr>
    </w:p>
    <w:p>
      <w:pPr>
        <w:ind w:left="860" w:right="4199" w:hanging="852"/>
        <w:spacing w:after="0" w:line="35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Ariel: 2,525,314/48,892,686=5.2%</w:t>
      </w:r>
    </w:p>
    <w:p>
      <w:pPr>
        <w:spacing w:after="0" w:line="1" w:lineRule="exact"/>
        <w:rPr>
          <w:rFonts w:ascii="Courier New" w:cs="Courier New" w:eastAsia="Courier New" w:hAnsi="Courier New"/>
          <w:sz w:val="18"/>
          <w:szCs w:val="18"/>
          <w:color w:val="auto"/>
        </w:rPr>
      </w:pPr>
    </w:p>
    <w:p>
      <w:pPr>
        <w:ind w:left="860" w:right="6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Ariel - IA</w:t>
      </w:r>
    </w:p>
    <w:p>
      <w:pPr>
        <w:spacing w:after="0" w:line="238" w:lineRule="auto"/>
        <w:rPr>
          <w:sz w:val="20"/>
          <w:szCs w:val="20"/>
          <w:color w:val="auto"/>
        </w:rPr>
      </w:pPr>
      <w:r>
        <w:rPr>
          <w:rFonts w:ascii="Courier New" w:cs="Courier New" w:eastAsia="Courier New" w:hAnsi="Courier New"/>
          <w:sz w:val="18"/>
          <w:szCs w:val="18"/>
          <w:color w:val="auto"/>
        </w:rPr>
        <w:t>Item 1.</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Ariel Investments, LLC</w:t>
      </w:r>
    </w:p>
    <w:p>
      <w:pPr>
        <w:spacing w:after="0" w:line="4" w:lineRule="exact"/>
        <w:rPr>
          <w:sz w:val="20"/>
          <w:szCs w:val="20"/>
          <w:color w:val="auto"/>
        </w:rPr>
      </w:pPr>
    </w:p>
    <w:p>
      <w:pPr>
        <w:ind w:left="860" w:right="3159" w:hanging="852"/>
        <w:spacing w:after="0" w:line="402"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200 E. Randolph Drive, Suite 2900, Chicago, IL 60601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Delaware Limited Liability Company</w:t>
      </w:r>
    </w:p>
    <w:p>
      <w:pPr>
        <w:spacing w:after="0" w:line="4" w:lineRule="exact"/>
        <w:rPr>
          <w:rFonts w:ascii="Courier New" w:cs="Courier New" w:eastAsia="Courier New" w:hAnsi="Courier New"/>
          <w:sz w:val="18"/>
          <w:szCs w:val="18"/>
          <w:color w:val="auto"/>
        </w:rPr>
      </w:pPr>
    </w:p>
    <w:p>
      <w:pPr>
        <w:ind w:left="860" w:right="6419" w:hanging="852"/>
        <w:spacing w:after="0" w:line="357"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6" w:lineRule="exact"/>
        <w:rPr>
          <w:sz w:val="20"/>
          <w:szCs w:val="20"/>
          <w:color w:val="auto"/>
        </w:rPr>
      </w:pPr>
    </w:p>
    <w:p>
      <w:pPr>
        <w:ind w:left="1700" w:right="231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[_]Broker or dealer registered under section 15 of the Act (15 U.S.C. 78o).</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 (15 U.S.C. 78c).</w:t>
      </w:r>
    </w:p>
    <w:p>
      <w:pPr>
        <w:spacing w:after="0" w:line="4" w:lineRule="exact"/>
        <w:rPr>
          <w:rFonts w:ascii="Courier New" w:cs="Courier New" w:eastAsia="Courier New" w:hAnsi="Courier New"/>
          <w:sz w:val="18"/>
          <w:szCs w:val="18"/>
          <w:color w:val="auto"/>
        </w:rPr>
      </w:pPr>
    </w:p>
    <w:p>
      <w:pPr>
        <w:ind w:left="1700" w:right="2739" w:hanging="1692"/>
        <w:spacing w:after="0" w:line="235"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[_]Insurance company as defined in section 3(a)(19) of the Act(15 U.S.C. 78c).</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Investment company registered under</w:t>
      </w:r>
    </w:p>
    <w:p>
      <w:pPr>
        <w:jc w:val="center"/>
        <w:ind w:right="-120"/>
        <w:spacing w:after="0"/>
        <w:rPr>
          <w:sz w:val="20"/>
          <w:szCs w:val="20"/>
          <w:color w:val="auto"/>
        </w:rPr>
      </w:pPr>
      <w:r>
        <w:rPr>
          <w:rFonts w:ascii="Courier New" w:cs="Courier New" w:eastAsia="Courier New" w:hAnsi="Courier New"/>
          <w:sz w:val="18"/>
          <w:szCs w:val="18"/>
          <w:color w:val="auto"/>
        </w:rPr>
        <w:t>section 8 of the Investment Company Act of 1940 (15 U.S.C. 80a-8).</w:t>
      </w:r>
    </w:p>
    <w:p>
      <w:pPr>
        <w:spacing w:after="0" w:line="3" w:lineRule="exact"/>
        <w:rPr>
          <w:sz w:val="20"/>
          <w:szCs w:val="20"/>
          <w:color w:val="auto"/>
        </w:rPr>
      </w:pPr>
    </w:p>
    <w:p>
      <w:pPr>
        <w:ind w:left="1700" w:right="345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1700" w:right="1779" w:hanging="1692"/>
        <w:spacing w:after="0" w:line="235"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700" w:right="1359" w:hanging="1692"/>
        <w:spacing w:after="0" w:line="236"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3"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tbl>
      <w:tblPr>
        <w:tblLayout w:type="fixed"/>
        <w:tblInd w:w="0" w:type="dxa"/>
        <w:tblCellMar>
          <w:top w:w="0" w:type="dxa"/>
          <w:left w:w="0" w:type="dxa"/>
          <w:bottom w:w="0" w:type="dxa"/>
          <w:right w:w="0" w:type="dxa"/>
        </w:tblCellMar>
      </w:tblPr>
      <w:tr>
        <w:trPr>
          <w:trHeight w:val="204"/>
        </w:trPr>
        <w:tc>
          <w:tcPr>
            <w:tcW w:w="16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216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Amount beneficially</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9)</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w:t>
            </w:r>
          </w:p>
        </w:tc>
        <w:tc>
          <w:tcPr>
            <w:tcW w:w="1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Percent of class:</w:t>
            </w:r>
          </w:p>
        </w:tc>
        <w:tc>
          <w:tcPr>
            <w:tcW w:w="3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11)</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which such person has: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(iii)</w:t>
            </w:r>
          </w:p>
        </w:tc>
        <w:tc>
          <w:tcPr>
            <w:tcW w:w="61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000" w:type="dxa"/>
            <w:vAlign w:val="bottom"/>
          </w:tcPr>
          <w:p>
            <w:pPr>
              <w:spacing w:after="0"/>
              <w:rPr>
                <w:sz w:val="17"/>
                <w:szCs w:val="17"/>
                <w:color w:val="auto"/>
              </w:rPr>
            </w:pP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(iv)</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r>
      <w:tr>
        <w:trPr>
          <w:trHeight w:val="203"/>
        </w:trPr>
        <w:tc>
          <w:tcPr>
            <w:tcW w:w="164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(See Page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400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Item 5. Ownership of Five</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Percent or Less of a Class.</w:t>
            </w:r>
          </w:p>
        </w:tc>
      </w:tr>
      <w:tr>
        <w:trPr>
          <w:trHeight w:val="203"/>
        </w:trPr>
        <w:tc>
          <w:tcPr>
            <w:tcW w:w="16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If this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 the</w:t>
            </w:r>
          </w:p>
        </w:tc>
      </w:tr>
    </w:tbl>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date hereof the reporting person has ceased to be the beneficial owner of more than five percent of the class of securities check the following [_].</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6. Ownership of More than Five Percent on Behalf of Another Person. Ariel Investments, LLC's adviser clients have the right to receive</w:t>
      </w:r>
    </w:p>
    <w:p>
      <w:pPr>
        <w:ind w:right="1999"/>
        <w:spacing w:after="0" w:line="237" w:lineRule="auto"/>
        <w:rPr>
          <w:sz w:val="20"/>
          <w:szCs w:val="20"/>
          <w:color w:val="auto"/>
        </w:rPr>
      </w:pPr>
      <w:r>
        <w:rPr>
          <w:rFonts w:ascii="Courier New" w:cs="Courier New" w:eastAsia="Courier New" w:hAnsi="Courier New"/>
          <w:sz w:val="18"/>
          <w:szCs w:val="18"/>
          <w:color w:val="auto"/>
        </w:rPr>
        <w:t>or the power to direct the receipt of dividends from, or the proceeds from the sale of, all securities reported upon this Schedule. None of Ariel Investments, LLC's clients have an economic interest in more than 5% of the subject securities reported upon this Schedule.</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4"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ARIEL INVESTMENTS, LLC</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/s/ Wendy D. Fox</w:t>
      </w:r>
    </w:p>
    <w:p>
      <w:pPr>
        <w:ind w:left="860"/>
        <w:spacing w:after="0"/>
        <w:rPr>
          <w:sz w:val="20"/>
          <w:szCs w:val="20"/>
          <w:color w:val="auto"/>
        </w:rPr>
      </w:pPr>
      <w:r>
        <w:rPr>
          <w:rFonts w:ascii="Courier New" w:cs="Courier New" w:eastAsia="Courier New" w:hAnsi="Courier New"/>
          <w:sz w:val="18"/>
          <w:szCs w:val="18"/>
          <w:color w:val="auto"/>
        </w:rPr>
        <w:t>________________________________</w:t>
      </w:r>
    </w:p>
    <w:p>
      <w:pPr>
        <w:ind w:left="860"/>
        <w:spacing w:after="0" w:line="237" w:lineRule="auto"/>
        <w:rPr>
          <w:sz w:val="20"/>
          <w:szCs w:val="20"/>
          <w:color w:val="auto"/>
        </w:rPr>
      </w:pPr>
      <w:r>
        <w:rPr>
          <w:rFonts w:ascii="Courier New" w:cs="Courier New" w:eastAsia="Courier New" w:hAnsi="Courier New"/>
          <w:sz w:val="18"/>
          <w:szCs w:val="18"/>
          <w:color w:val="auto"/>
        </w:rPr>
        <w:t>Wendy D. Fox</w:t>
      </w:r>
    </w:p>
    <w:p>
      <w:pPr>
        <w:ind w:left="860"/>
        <w:spacing w:after="0" w:line="238" w:lineRule="auto"/>
        <w:rPr>
          <w:sz w:val="20"/>
          <w:szCs w:val="20"/>
          <w:color w:val="auto"/>
        </w:rPr>
      </w:pPr>
      <w:r>
        <w:rPr>
          <w:rFonts w:ascii="Courier New" w:cs="Courier New" w:eastAsia="Courier New" w:hAnsi="Courier New"/>
          <w:sz w:val="18"/>
          <w:szCs w:val="18"/>
          <w:color w:val="auto"/>
        </w:rPr>
        <w:t>Vice President/Chief Compliance Officer</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1"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2019-12-09T09:03:55Z</dcterms:created>
  <dcterms:modified xsi:type="dcterms:W3CDTF">2019-12-09T09:03:55Z</dcterms:modified>
</cp:coreProperties>
</file>