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0" w:lineRule="exact"/>
        <w:rPr>
          <w:sz w:val="24"/>
          <w:szCs w:val="24"/>
          <w:color w:val="auto"/>
        </w:rPr>
      </w:pPr>
    </w:p>
    <w:p>
      <w:pPr>
        <w:ind w:left="380"/>
        <w:spacing w:after="0" w:line="244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-246380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ind w:left="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b w:val="1"/>
          <w:bCs w:val="1"/>
          <w:color w:val="auto"/>
        </w:rPr>
        <w:t>UNITED STATES SECURITIES AND EXCHANGE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5184140</wp:posOffset>
            </wp:positionH>
            <wp:positionV relativeFrom="paragraph">
              <wp:posOffset>1905</wp:posOffset>
            </wp:positionV>
            <wp:extent cx="59690" cy="66929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92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3913505</wp:posOffset>
            </wp:positionH>
            <wp:positionV relativeFrom="paragraph">
              <wp:posOffset>1905</wp:posOffset>
            </wp:positionV>
            <wp:extent cx="59690" cy="66929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92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43"/>
        </w:trPr>
        <w:tc>
          <w:tcPr>
            <w:tcW w:w="6180" w:type="dxa"/>
            <w:vAlign w:val="bottom"/>
            <w:vMerge w:val="restart"/>
          </w:tcPr>
          <w:p>
            <w:pPr>
              <w:jc w:val="center"/>
              <w:ind w:right="265"/>
              <w:spacing w:after="0" w:line="2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8"/>
              </w:rPr>
              <w:t>COMMISSION</w:t>
            </w:r>
          </w:p>
        </w:tc>
        <w:tc>
          <w:tcPr>
            <w:tcW w:w="4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980" w:type="dxa"/>
            <w:vAlign w:val="bottom"/>
            <w:tcBorders>
              <w:top w:val="single" w:sz="8" w:color="808080"/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618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</w:tcPr>
          <w:p>
            <w:pPr>
              <w:ind w:left="300"/>
              <w:spacing w:after="0" w:line="17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6180" w:type="dxa"/>
            <w:vAlign w:val="bottom"/>
            <w:vMerge w:val="restart"/>
          </w:tcPr>
          <w:p>
            <w:pPr>
              <w:jc w:val="center"/>
              <w:ind w:right="26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1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1"/>
        </w:trPr>
        <w:tc>
          <w:tcPr>
            <w:tcW w:w="61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  <w:vMerge w:val="restart"/>
          </w:tcPr>
          <w:p>
            <w:pPr>
              <w:jc w:val="right"/>
              <w:ind w:right="1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6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180" w:type="dxa"/>
            <w:vAlign w:val="bottom"/>
            <w:vMerge w:val="restart"/>
          </w:tcPr>
          <w:p>
            <w:pPr>
              <w:jc w:val="center"/>
              <w:ind w:right="26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1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ind w:right="1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1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95" w:lineRule="exact"/>
        <w:rPr>
          <w:sz w:val="24"/>
          <w:szCs w:val="24"/>
          <w:color w:val="auto"/>
        </w:rPr>
      </w:pPr>
    </w:p>
    <w:p>
      <w:pPr>
        <w:jc w:val="center"/>
        <w:ind w:right="25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Filed pursuant to Section 16(a) of the Securities Exchange Act of 1934</w:t>
      </w:r>
    </w:p>
    <w:p>
      <w:pPr>
        <w:jc w:val="center"/>
        <w:ind w:right="25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-1708785</wp:posOffset>
            </wp:positionH>
            <wp:positionV relativeFrom="paragraph">
              <wp:posOffset>13970</wp:posOffset>
            </wp:positionV>
            <wp:extent cx="6987540" cy="527050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7540" cy="52705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90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240" w:space="440"/>
            <w:col w:w="8400"/>
          </w:cols>
          <w:pgMar w:left="460" w:top="226" w:right="359" w:bottom="1440" w:gutter="0" w:footer="0" w:header="0"/>
        </w:sectPr>
      </w:pP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2"/>
          <w:szCs w:val="22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Thornton Ann</w:t>
        </w:r>
      </w:hyperlink>
    </w:p>
    <w:p>
      <w:pPr>
        <w:spacing w:after="0" w:line="308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(Last)</w:t>
            </w:r>
          </w:p>
        </w:tc>
        <w:tc>
          <w:tcPr>
            <w:tcW w:w="10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(First)</w:t>
            </w:r>
          </w:p>
        </w:tc>
        <w:tc>
          <w:tcPr>
            <w:tcW w:w="1440" w:type="dxa"/>
            <w:vAlign w:val="bottom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(Middle)</w:t>
            </w:r>
          </w:p>
        </w:tc>
      </w:tr>
      <w:tr>
        <w:trPr>
          <w:trHeight w:val="28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2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6555 W. GOOD HOPE RD</w:t>
            </w: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</w:tr>
      <w:tr>
        <w:trPr>
          <w:trHeight w:val="21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4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</w:tr>
      <w:tr>
        <w:trPr>
          <w:trHeight w:val="270"/>
        </w:trPr>
        <w:tc>
          <w:tcPr>
            <w:tcW w:w="11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</w:tr>
      <w:tr>
        <w:trPr>
          <w:trHeight w:val="24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MILWAUKEE</w:t>
            </w:r>
          </w:p>
        </w:tc>
        <w:tc>
          <w:tcPr>
            <w:tcW w:w="10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WI</w:t>
            </w:r>
          </w:p>
        </w:tc>
        <w:tc>
          <w:tcPr>
            <w:tcW w:w="1440" w:type="dxa"/>
            <w:vAlign w:val="bottom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53223</w:t>
            </w:r>
          </w:p>
        </w:tc>
      </w:tr>
      <w:tr>
        <w:trPr>
          <w:trHeight w:val="15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1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10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440" w:type="dxa"/>
            <w:vAlign w:val="bottom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85"/>
              </w:rPr>
              <w:t>2.</w:t>
            </w:r>
          </w:p>
        </w:tc>
        <w:tc>
          <w:tcPr>
            <w:tcW w:w="36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Issuer Name </w:t>
            </w: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 Ticker or Trading Symbol</w:t>
            </w:r>
          </w:p>
        </w:tc>
        <w:tc>
          <w:tcPr>
            <w:tcW w:w="32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5. 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3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760" w:type="dxa"/>
            <w:vAlign w:val="bottom"/>
            <w:gridSpan w:val="3"/>
          </w:tcPr>
          <w:p>
            <w:pPr>
              <w:spacing w:after="0" w:line="143" w:lineRule="exact"/>
              <w:rPr>
                <w:rFonts w:ascii="Arial" w:cs="Arial" w:eastAsia="Arial" w:hAnsi="Arial"/>
                <w:sz w:val="16"/>
                <w:szCs w:val="16"/>
                <w:color w:val="0000EE"/>
              </w:rPr>
            </w:pPr>
            <w:hyperlink r:id="rId13">
              <w:r>
                <w:rPr>
                  <w:rFonts w:ascii="Arial" w:cs="Arial" w:eastAsia="Arial" w:hAnsi="Arial"/>
                  <w:sz w:val="16"/>
                  <w:szCs w:val="16"/>
                  <w:color w:val="0000EE"/>
                </w:rPr>
                <w:t xml:space="preserve">BRADY CORP </w:t>
              </w:r>
            </w:hyperlink>
            <w:r>
              <w:rPr>
                <w:rFonts w:ascii="Arial" w:cs="Arial" w:eastAsia="Arial" w:hAnsi="Arial"/>
                <w:sz w:val="16"/>
                <w:szCs w:val="16"/>
                <w:color w:val="000000"/>
              </w:rPr>
              <w:t>[</w:t>
            </w:r>
            <w:r>
              <w:rPr>
                <w:rFonts w:ascii="Arial" w:cs="Arial" w:eastAsia="Arial" w:hAnsi="Arial"/>
                <w:sz w:val="16"/>
                <w:szCs w:val="16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BRC</w:t>
            </w:r>
            <w:r>
              <w:rPr>
                <w:rFonts w:ascii="Arial" w:cs="Arial" w:eastAsia="Arial" w:hAnsi="Arial"/>
                <w:sz w:val="16"/>
                <w:szCs w:val="16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16"/>
                <w:szCs w:val="16"/>
                <w:color w:val="000000"/>
              </w:rPr>
              <w:t>]</w:t>
            </w:r>
          </w:p>
        </w:tc>
        <w:tc>
          <w:tcPr>
            <w:tcW w:w="186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(Check all applicable)</w:t>
            </w:r>
          </w:p>
        </w:tc>
        <w:tc>
          <w:tcPr>
            <w:tcW w:w="14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0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8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Director</w:t>
            </w:r>
          </w:p>
        </w:tc>
        <w:tc>
          <w:tcPr>
            <w:tcW w:w="1420" w:type="dxa"/>
            <w:vAlign w:val="bottom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8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8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2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9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80" w:type="dxa"/>
            <w:vAlign w:val="bottom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X</w:t>
            </w:r>
          </w:p>
        </w:tc>
        <w:tc>
          <w:tcPr>
            <w:tcW w:w="138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Officer (give title</w:t>
            </w:r>
          </w:p>
        </w:tc>
        <w:tc>
          <w:tcPr>
            <w:tcW w:w="1420" w:type="dxa"/>
            <w:vAlign w:val="bottom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0"/>
        </w:trPr>
        <w:tc>
          <w:tcPr>
            <w:tcW w:w="20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85"/>
              </w:rPr>
              <w:t>3.</w:t>
            </w:r>
          </w:p>
        </w:tc>
        <w:tc>
          <w:tcPr>
            <w:tcW w:w="364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Date of Earliest Transaction (Month/Day/Year)</w:t>
            </w:r>
          </w:p>
        </w:tc>
        <w:tc>
          <w:tcPr>
            <w:tcW w:w="4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3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8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14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3"/>
        </w:trPr>
        <w:tc>
          <w:tcPr>
            <w:tcW w:w="144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06/13/2023</w:t>
            </w:r>
          </w:p>
        </w:tc>
        <w:tc>
          <w:tcPr>
            <w:tcW w:w="24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0" w:type="dxa"/>
            <w:vAlign w:val="bottom"/>
            <w:gridSpan w:val="2"/>
            <w:vMerge w:val="restart"/>
          </w:tcPr>
          <w:p>
            <w:pPr>
              <w:ind w:left="4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CFO and Treasurer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3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4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2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2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85"/>
              </w:rPr>
              <w:t>4.</w:t>
            </w:r>
          </w:p>
        </w:tc>
        <w:tc>
          <w:tcPr>
            <w:tcW w:w="36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If Amendment, Date of Original Filed (Month/Day/Year)</w:t>
            </w:r>
          </w:p>
        </w:tc>
        <w:tc>
          <w:tcPr>
            <w:tcW w:w="32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9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39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Line)</w:t>
      </w:r>
    </w:p>
    <w:p>
      <w:pPr>
        <w:ind w:left="4100"/>
        <w:spacing w:after="0" w:line="223" w:lineRule="auto"/>
        <w:tabs>
          <w:tab w:leader="none" w:pos="44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Form filed by One Reporting Person</w:t>
      </w:r>
    </w:p>
    <w:p>
      <w:pPr>
        <w:spacing w:after="0" w:line="94" w:lineRule="exact"/>
        <w:rPr>
          <w:sz w:val="24"/>
          <w:szCs w:val="24"/>
          <w:color w:val="auto"/>
        </w:rPr>
      </w:pPr>
    </w:p>
    <w:p>
      <w:pPr>
        <w:ind w:left="44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Form filed by More than One Reporting</w:t>
      </w:r>
    </w:p>
    <w:p>
      <w:pPr>
        <w:ind w:left="44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Person</w:t>
      </w:r>
    </w:p>
    <w:p>
      <w:pPr>
        <w:spacing w:after="0" w:line="142" w:lineRule="exact"/>
        <w:rPr>
          <w:sz w:val="24"/>
          <w:szCs w:val="24"/>
          <w:color w:val="auto"/>
        </w:r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Rule 10b5-1(c) Transaction Indication</w:t>
      </w:r>
    </w:p>
    <w:p>
      <w:pPr>
        <w:spacing w:after="0" w:line="219" w:lineRule="exact"/>
        <w:rPr>
          <w:sz w:val="24"/>
          <w:szCs w:val="24"/>
          <w:color w:val="auto"/>
        </w:rPr>
      </w:pPr>
    </w:p>
    <w:p>
      <w:pPr>
        <w:ind w:left="340" w:right="340"/>
        <w:spacing w:after="0" w:line="26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that is intended to satisfy the affirmative defense conditions of Rule 10b5-1(c). See Instruction 10.</w:t>
      </w:r>
    </w:p>
    <w:p>
      <w:pPr>
        <w:spacing w:after="0" w:line="189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760" w:space="80"/>
            <w:col w:w="7240"/>
          </w:cols>
          <w:pgMar w:left="460" w:top="226" w:right="35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1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6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540" w:type="dxa"/>
            <w:vAlign w:val="bottom"/>
            <w:gridSpan w:val="2"/>
          </w:tcPr>
          <w:p>
            <w:pPr>
              <w:ind w:left="4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740" w:type="dxa"/>
            <w:vAlign w:val="bottom"/>
            <w:gridSpan w:val="4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4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980" w:type="dxa"/>
            <w:vAlign w:val="bottom"/>
            <w:gridSpan w:val="5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1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40" w:type="dxa"/>
            <w:vAlign w:val="bottom"/>
            <w:gridSpan w:val="2"/>
          </w:tcPr>
          <w:p>
            <w:pPr>
              <w:ind w:left="48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20" w:type="dxa"/>
            <w:vAlign w:val="bottom"/>
          </w:tcPr>
          <w:p>
            <w:pPr>
              <w:ind w:left="6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40" w:type="dxa"/>
            <w:vAlign w:val="bottom"/>
          </w:tcPr>
          <w:p>
            <w:pPr>
              <w:ind w:left="10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6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2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</w:tcPr>
          <w:p>
            <w:pPr>
              <w:ind w:left="6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ind w:left="6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Indirect (I)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2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6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2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60"/>
              <w:spacing w:after="0" w:line="8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 V</w:t>
            </w:r>
          </w:p>
        </w:tc>
        <w:tc>
          <w:tcPr>
            <w:tcW w:w="74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1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6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Class A Common Stock</w:t>
            </w: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5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06/13/2023</w:t>
            </w: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F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5"/>
              </w:rPr>
              <w:t>1,219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85"/>
                <w:vertAlign w:val="superscript"/>
              </w:rPr>
              <w:t>(1)</w:t>
            </w: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49.13</w:t>
            </w: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17,777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780" w:type="dxa"/>
            <w:vAlign w:val="bottom"/>
            <w:tcBorders>
              <w:top w:val="single" w:sz="8" w:color="2C2C2C"/>
            </w:tcBorders>
            <w:gridSpan w:val="13"/>
          </w:tcPr>
          <w:p>
            <w:pPr>
              <w:ind w:left="8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9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460" w:type="dxa"/>
            <w:vAlign w:val="bottom"/>
            <w:gridSpan w:val="10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</w:t>
            </w:r>
          </w:p>
        </w:tc>
        <w:tc>
          <w:tcPr>
            <w:tcW w:w="15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00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10.</w:t>
            </w:r>
          </w:p>
        </w:tc>
        <w:tc>
          <w:tcPr>
            <w:tcW w:w="84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560" w:type="dxa"/>
            <w:vAlign w:val="bottom"/>
            <w:gridSpan w:val="2"/>
          </w:tcPr>
          <w:p>
            <w:pPr>
              <w:ind w:left="6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000" w:type="dxa"/>
            <w:vAlign w:val="bottom"/>
            <w:gridSpan w:val="3"/>
          </w:tcPr>
          <w:p>
            <w:pPr>
              <w:ind w:left="4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4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60" w:type="dxa"/>
            <w:vAlign w:val="bottom"/>
            <w:gridSpan w:val="2"/>
          </w:tcPr>
          <w:p>
            <w:pPr>
              <w:ind w:left="6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40" w:type="dxa"/>
            <w:vAlign w:val="bottom"/>
          </w:tcPr>
          <w:p>
            <w:pPr>
              <w:ind w:left="4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4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20" w:type="dxa"/>
            <w:vAlign w:val="bottom"/>
          </w:tcPr>
          <w:p>
            <w:pPr>
              <w:ind w:left="6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  <w:gridSpan w:val="3"/>
          </w:tcPr>
          <w:p>
            <w:pPr>
              <w:ind w:left="4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4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4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4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4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  <w:gridSpan w:val="3"/>
          </w:tcPr>
          <w:p>
            <w:pPr>
              <w:ind w:left="4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20" w:type="dxa"/>
            <w:vAlign w:val="bottom"/>
            <w:gridSpan w:val="2"/>
          </w:tcPr>
          <w:p>
            <w:pPr>
              <w:ind w:left="2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0" w:type="dxa"/>
            <w:vAlign w:val="bottom"/>
            <w:gridSpan w:val="3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42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  <w:gridSpan w:val="3"/>
          </w:tcPr>
          <w:p>
            <w:pPr>
              <w:ind w:left="42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640" w:type="dxa"/>
            <w:vAlign w:val="bottom"/>
          </w:tcPr>
          <w:p>
            <w:pPr>
              <w:ind w:left="42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2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00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  Shares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7005955</wp:posOffset>
            </wp:positionH>
            <wp:positionV relativeFrom="paragraph">
              <wp:posOffset>-1909445</wp:posOffset>
            </wp:positionV>
            <wp:extent cx="29845" cy="191389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45" cy="1913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4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Explanation of Responses:</w:t>
      </w:r>
    </w:p>
    <w:p>
      <w:pPr>
        <w:spacing w:after="0" w:line="4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008000"/>
        </w:rPr>
        <w:t>1. Represents shares withheld to cover taxes on 2,590 restricted stock units that vested on June 13, 2023.</w:t>
      </w:r>
    </w:p>
    <w:p>
      <w:pPr>
        <w:spacing w:after="0" w:line="34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Remarks:</w:t>
      </w:r>
    </w:p>
    <w:p>
      <w:pPr>
        <w:ind w:left="6580"/>
        <w:spacing w:after="0" w:line="221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 xml:space="preserve">Heidi Knueppel, Attorney-In-  </w:t>
      </w:r>
      <w:r>
        <w:rPr>
          <w:rFonts w:ascii="Arial" w:cs="Arial" w:eastAsia="Arial" w:hAnsi="Arial"/>
          <w:sz w:val="35"/>
          <w:szCs w:val="35"/>
          <w:color w:val="0000FF"/>
          <w:vertAlign w:val="subscript"/>
        </w:rPr>
        <w:t>06/15/2023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4184015</wp:posOffset>
            </wp:positionH>
            <wp:positionV relativeFrom="paragraph">
              <wp:posOffset>-27940</wp:posOffset>
            </wp:positionV>
            <wp:extent cx="1323340" cy="889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2334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5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Fact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4184015</wp:posOffset>
            </wp:positionH>
            <wp:positionV relativeFrom="paragraph">
              <wp:posOffset>-22860</wp:posOffset>
            </wp:positionV>
            <wp:extent cx="192405" cy="8890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2405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5579745</wp:posOffset>
            </wp:positionH>
            <wp:positionV relativeFrom="paragraph">
              <wp:posOffset>-91440</wp:posOffset>
            </wp:positionV>
            <wp:extent cx="508635" cy="8890"/>
            <wp:wrapNone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8635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7" w:lineRule="exact"/>
        <w:rPr>
          <w:sz w:val="24"/>
          <w:szCs w:val="24"/>
          <w:color w:val="auto"/>
        </w:rPr>
      </w:pPr>
    </w:p>
    <w:p>
      <w:pPr>
        <w:ind w:left="6580"/>
        <w:spacing w:after="0"/>
        <w:tabs>
          <w:tab w:leader="none" w:pos="87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** Signature of Reporting Person</w:t>
        <w:tab/>
        <w:t>Date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3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jc w:val="both"/>
        <w:ind w:left="40" w:right="3220" w:firstLine="9"/>
        <w:spacing w:after="0" w:line="350" w:lineRule="auto"/>
        <w:tabs>
          <w:tab w:leader="none" w:pos="183" w:val="left"/>
        </w:tabs>
        <w:numPr>
          <w:ilvl w:val="0"/>
          <w:numId w:val="1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spacing w:after="0" w:line="1" w:lineRule="exact"/>
        <w:rPr>
          <w:rFonts w:ascii="Arial" w:cs="Arial" w:eastAsia="Arial" w:hAnsi="Arial"/>
          <w:sz w:val="12"/>
          <w:szCs w:val="12"/>
          <w:color w:val="auto"/>
        </w:rPr>
      </w:pP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26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327B23C6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7" Type="http://schemas.openxmlformats.org/officeDocument/2006/relationships/image" Target="media/image8.png"/><Relationship Id="rId12" Type="http://schemas.openxmlformats.org/officeDocument/2006/relationships/hyperlink" Target="http://www.sec.gov/cgi-bin/browse-edgar?action=getcompany&amp;CIK=0001689606" TargetMode="External"/><Relationship Id="rId13" Type="http://schemas.openxmlformats.org/officeDocument/2006/relationships/hyperlink" Target="http://www.sec.gov/cgi-bin/browse-edgar?action=getcompany&amp;CIK=0000746598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2023-06-15T11:15:21Z</dcterms:created>
  <dcterms:modified xsi:type="dcterms:W3CDTF">2023-06-15T11:15:21Z</dcterms:modified>
</cp:coreProperties>
</file>