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755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1,607 restricted stock units that vested on September 16,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2023-09-18T11:16:35Z</dcterms:created>
  <dcterms:modified xsi:type="dcterms:W3CDTF">2023-09-18T11:16:35Z</dcterms:modified>
</cp:coreProperties>
</file>