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868766.xml.htm"/>
      <w:bookmarkStart w:id="1" w:name="kswkform4_17598687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BRUNO ELIZABETH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 OWENBY COVE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FAIRVIEW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BRADY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5"/>
        <w:gridCol w:w="922"/>
        <w:gridCol w:w="792"/>
        <w:gridCol w:w="612"/>
        <w:gridCol w:w="338"/>
        <w:gridCol w:w="803"/>
        <w:gridCol w:w="414"/>
        <w:gridCol w:w="796"/>
        <w:gridCol w:w="1105"/>
        <w:gridCol w:w="958"/>
        <w:gridCol w:w="12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10/06/2025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2,692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327,023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 (Elizabeth Bruno GST Non-Exempt Trust)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10/06/2025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2,538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76.27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597,462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Beneficiary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a weighted average price. These shares were sold in multiple transactions at prices ranging from $76.00 to $76.69, inclusive.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Heidi Knueppel,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0956" TargetMode="External"/><Relationship Id="rId5" Type="http://schemas.openxmlformats.org/officeDocument/2006/relationships/hyperlink" Target="http://www.sec.gov/cgi-bin/browse-edgar?action=getcompany&amp;CIK=00007465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3267</Characters>
  <CharactersWithSpaces>3801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