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730 restricted stock units that vested on April 11,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2025-04-14T11:08:19Z</dcterms:created>
  <dcterms:modified xsi:type="dcterms:W3CDTF">2025-04-14T11:08:19Z</dcterms:modified>
</cp:coreProperties>
</file>