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6680200</wp:posOffset>
            </wp:positionH>
            <wp:positionV relativeFrom="paragraph">
              <wp:posOffset>-10160</wp:posOffset>
            </wp:positionV>
            <wp:extent cx="5715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September 29,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gridSpan w:val="3"/>
          </w:tcPr>
          <w:p>
            <w:pPr>
              <w:jc w:val="center"/>
              <w:ind w:left="1091"/>
              <w:spacing w:after="0"/>
              <w:rPr>
                <w:sz w:val="20"/>
                <w:szCs w:val="20"/>
                <w:color w:val="auto"/>
              </w:rPr>
            </w:pPr>
            <w:r>
              <w:rPr>
                <w:rFonts w:ascii="Arial" w:cs="Arial" w:eastAsia="Arial" w:hAnsi="Arial"/>
                <w:sz w:val="18"/>
                <w:szCs w:val="18"/>
                <w:color w:val="auto"/>
                <w:w w:val="96"/>
              </w:rPr>
              <w:t>WISCONSIN</w:t>
            </w:r>
          </w:p>
        </w:tc>
        <w:tc>
          <w:tcPr>
            <w:tcW w:w="1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Pr>
          <w:p>
            <w:pPr>
              <w:jc w:val="center"/>
              <w:ind w:right="335"/>
              <w:spacing w:after="0"/>
              <w:rPr>
                <w:sz w:val="20"/>
                <w:szCs w:val="20"/>
                <w:color w:val="auto"/>
              </w:rPr>
            </w:pPr>
            <w:r>
              <w:rPr>
                <w:rFonts w:ascii="Arial" w:cs="Arial" w:eastAsia="Arial" w:hAnsi="Arial"/>
                <w:sz w:val="18"/>
                <w:szCs w:val="18"/>
                <w:color w:val="auto"/>
                <w:w w:val="89"/>
              </w:rPr>
              <w:t>39-0178960</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3"/>
          </w:tcPr>
          <w:p>
            <w:pPr>
              <w:jc w:val="center"/>
              <w:ind w:left="1091"/>
              <w:spacing w:after="0"/>
              <w:rPr>
                <w:sz w:val="20"/>
                <w:szCs w:val="20"/>
                <w:color w:val="auto"/>
              </w:rPr>
            </w:pPr>
            <w:r>
              <w:rPr>
                <w:rFonts w:ascii="Arial" w:cs="Arial" w:eastAsia="Arial" w:hAnsi="Arial"/>
                <w:sz w:val="18"/>
                <w:szCs w:val="18"/>
                <w:color w:val="auto"/>
                <w:w w:val="92"/>
              </w:rPr>
              <w:t>(State or other jurisdiction of</w:t>
            </w:r>
          </w:p>
        </w:tc>
        <w:tc>
          <w:tcPr>
            <w:tcW w:w="1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(I.R.S. Employer</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gridSpan w:val="3"/>
          </w:tcPr>
          <w:p>
            <w:pPr>
              <w:jc w:val="center"/>
              <w:ind w:left="1091"/>
              <w:spacing w:after="0"/>
              <w:rPr>
                <w:sz w:val="20"/>
                <w:szCs w:val="20"/>
                <w:color w:val="auto"/>
              </w:rPr>
            </w:pPr>
            <w:r>
              <w:rPr>
                <w:rFonts w:ascii="Arial" w:cs="Arial" w:eastAsia="Arial" w:hAnsi="Arial"/>
                <w:sz w:val="18"/>
                <w:szCs w:val="18"/>
                <w:color w:val="auto"/>
                <w:w w:val="92"/>
              </w:rPr>
              <w:t>incorporation or organization)</w:t>
            </w:r>
          </w:p>
        </w:tc>
        <w:tc>
          <w:tcPr>
            <w:tcW w:w="1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Identification No.)</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260" w:type="dxa"/>
            <w:vAlign w:val="bottom"/>
            <w:gridSpan w:val="3"/>
          </w:tcPr>
          <w:p>
            <w:pPr>
              <w:jc w:val="center"/>
              <w:ind w:left="1071"/>
              <w:spacing w:after="0"/>
              <w:rPr>
                <w:sz w:val="20"/>
                <w:szCs w:val="20"/>
                <w:color w:val="auto"/>
              </w:rPr>
            </w:pPr>
            <w:r>
              <w:rPr>
                <w:rFonts w:ascii="Arial" w:cs="Arial" w:eastAsia="Arial" w:hAnsi="Arial"/>
                <w:sz w:val="18"/>
                <w:szCs w:val="18"/>
                <w:color w:val="auto"/>
                <w:w w:val="89"/>
              </w:rPr>
              <w:t>6555 West Good Hope Road</w:t>
            </w: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60" w:type="dxa"/>
            <w:vAlign w:val="bottom"/>
            <w:gridSpan w:val="3"/>
          </w:tcPr>
          <w:p>
            <w:pPr>
              <w:jc w:val="center"/>
              <w:ind w:left="1091"/>
              <w:spacing w:after="0"/>
              <w:rPr>
                <w:sz w:val="20"/>
                <w:szCs w:val="20"/>
                <w:color w:val="auto"/>
              </w:rPr>
            </w:pPr>
            <w:r>
              <w:rPr>
                <w:rFonts w:ascii="Arial" w:cs="Arial" w:eastAsia="Arial" w:hAnsi="Arial"/>
                <w:sz w:val="18"/>
                <w:szCs w:val="18"/>
                <w:color w:val="auto"/>
                <w:w w:val="89"/>
              </w:rPr>
              <w:t>P.O. Box 571</w:t>
            </w:r>
          </w:p>
        </w:tc>
        <w:tc>
          <w:tcPr>
            <w:tcW w:w="1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3"/>
          </w:tcPr>
          <w:p>
            <w:pPr>
              <w:jc w:val="center"/>
              <w:ind w:left="1071"/>
              <w:spacing w:after="0"/>
              <w:rPr>
                <w:sz w:val="20"/>
                <w:szCs w:val="20"/>
                <w:color w:val="auto"/>
              </w:rPr>
            </w:pPr>
            <w:r>
              <w:rPr>
                <w:rFonts w:ascii="Arial" w:cs="Arial" w:eastAsia="Arial" w:hAnsi="Arial"/>
                <w:sz w:val="18"/>
                <w:szCs w:val="18"/>
                <w:color w:val="auto"/>
                <w:w w:val="93"/>
              </w:rPr>
              <w:t>Milwaukee, Wisconsin</w:t>
            </w:r>
          </w:p>
        </w:tc>
        <w:tc>
          <w:tcPr>
            <w:tcW w:w="1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Pr>
          <w:p>
            <w:pPr>
              <w:jc w:val="center"/>
              <w:ind w:right="335"/>
              <w:spacing w:after="0"/>
              <w:rPr>
                <w:sz w:val="20"/>
                <w:szCs w:val="20"/>
                <w:color w:val="auto"/>
              </w:rPr>
            </w:pPr>
            <w:r>
              <w:rPr>
                <w:rFonts w:ascii="Arial" w:cs="Arial" w:eastAsia="Arial" w:hAnsi="Arial"/>
                <w:sz w:val="18"/>
                <w:szCs w:val="18"/>
                <w:color w:val="auto"/>
                <w:w w:val="89"/>
              </w:rPr>
              <w:t>53201-0571</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gridSpan w:val="3"/>
          </w:tcPr>
          <w:p>
            <w:pPr>
              <w:jc w:val="center"/>
              <w:ind w:left="1071"/>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(Zip Code)</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4260" w:type="dxa"/>
            <w:vAlign w:val="bottom"/>
            <w:gridSpan w:val="3"/>
          </w:tcPr>
          <w:p>
            <w:pPr>
              <w:jc w:val="center"/>
              <w:ind w:left="1091"/>
              <w:spacing w:after="0"/>
              <w:rPr>
                <w:sz w:val="20"/>
                <w:szCs w:val="20"/>
                <w:color w:val="auto"/>
              </w:rPr>
            </w:pPr>
            <w:r>
              <w:rPr>
                <w:rFonts w:ascii="Arial" w:cs="Arial" w:eastAsia="Arial" w:hAnsi="Arial"/>
                <w:sz w:val="18"/>
                <w:szCs w:val="18"/>
                <w:b w:val="1"/>
                <w:bCs w:val="1"/>
                <w:color w:val="auto"/>
              </w:rPr>
              <w:t>EMED CO., INC.</w:t>
            </w: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9"/>
              </w:rPr>
              <w:t>J.A.M. PLASTICS, INC.</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260" w:type="dxa"/>
            <w:vAlign w:val="bottom"/>
            <w:gridSpan w:val="3"/>
          </w:tcPr>
          <w:p>
            <w:pPr>
              <w:jc w:val="center"/>
              <w:ind w:left="1071"/>
              <w:spacing w:after="0"/>
              <w:rPr>
                <w:sz w:val="20"/>
                <w:szCs w:val="20"/>
                <w:color w:val="auto"/>
              </w:rPr>
            </w:pPr>
            <w:r>
              <w:rPr>
                <w:rFonts w:ascii="Arial" w:cs="Arial" w:eastAsia="Arial" w:hAnsi="Arial"/>
                <w:sz w:val="18"/>
                <w:szCs w:val="18"/>
                <w:b w:val="1"/>
                <w:bCs w:val="1"/>
                <w:color w:val="auto"/>
                <w:w w:val="96"/>
              </w:rPr>
              <w:t>401(k) PLAN</w:t>
            </w:r>
          </w:p>
        </w:tc>
        <w:tc>
          <w:tcPr>
            <w:tcW w:w="1760" w:type="dxa"/>
            <w:vAlign w:val="bottom"/>
          </w:tcPr>
          <w:p>
            <w:pPr>
              <w:spacing w:after="0"/>
              <w:rPr>
                <w:sz w:val="19"/>
                <w:szCs w:val="19"/>
                <w:color w:val="auto"/>
              </w:rPr>
            </w:pPr>
          </w:p>
        </w:tc>
        <w:tc>
          <w:tcPr>
            <w:tcW w:w="4480" w:type="dxa"/>
            <w:vAlign w:val="bottom"/>
            <w:gridSpan w:val="5"/>
          </w:tcPr>
          <w:p>
            <w:pPr>
              <w:jc w:val="center"/>
              <w:ind w:left="804"/>
              <w:spacing w:after="0"/>
              <w:rPr>
                <w:sz w:val="20"/>
                <w:szCs w:val="20"/>
                <w:color w:val="auto"/>
              </w:rPr>
            </w:pPr>
            <w:r>
              <w:rPr>
                <w:rFonts w:ascii="Arial" w:cs="Arial" w:eastAsia="Arial" w:hAnsi="Arial"/>
                <w:sz w:val="18"/>
                <w:szCs w:val="18"/>
                <w:b w:val="1"/>
                <w:bCs w:val="1"/>
                <w:color w:val="auto"/>
                <w:w w:val="99"/>
              </w:rPr>
              <w:t>401(k) PROFIT SHARING PLAN &amp; TRUST</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20" w:type="dxa"/>
            <w:vAlign w:val="bottom"/>
            <w:gridSpan w:val="4"/>
          </w:tcPr>
          <w:p>
            <w:pPr>
              <w:jc w:val="center"/>
              <w:ind w:right="320"/>
              <w:spacing w:after="0"/>
              <w:rPr>
                <w:sz w:val="20"/>
                <w:szCs w:val="20"/>
                <w:color w:val="auto"/>
              </w:rPr>
            </w:pPr>
            <w:r>
              <w:rPr>
                <w:rFonts w:ascii="Arial" w:cs="Arial" w:eastAsia="Arial" w:hAnsi="Arial"/>
                <w:sz w:val="18"/>
                <w:szCs w:val="18"/>
                <w:color w:val="auto"/>
                <w:w w:val="94"/>
              </w:rPr>
              <w:t>(Full title of the plans)</w:t>
            </w:r>
          </w:p>
        </w:tc>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260" w:type="dxa"/>
            <w:vAlign w:val="bottom"/>
            <w:gridSpan w:val="3"/>
          </w:tcPr>
          <w:p>
            <w:pPr>
              <w:jc w:val="center"/>
              <w:ind w:left="1091"/>
              <w:spacing w:after="0"/>
              <w:rPr>
                <w:sz w:val="20"/>
                <w:szCs w:val="20"/>
                <w:color w:val="auto"/>
              </w:rPr>
            </w:pPr>
            <w:r>
              <w:rPr>
                <w:rFonts w:ascii="Arial" w:cs="Arial" w:eastAsia="Arial" w:hAnsi="Arial"/>
                <w:sz w:val="18"/>
                <w:szCs w:val="18"/>
                <w:color w:val="auto"/>
                <w:w w:val="98"/>
              </w:rPr>
              <w:t>DAVID MATHIESON</w:t>
            </w: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60" w:type="dxa"/>
            <w:vAlign w:val="bottom"/>
            <w:gridSpan w:val="3"/>
          </w:tcPr>
          <w:p>
            <w:pPr>
              <w:jc w:val="center"/>
              <w:ind w:left="1091"/>
              <w:spacing w:after="0"/>
              <w:rPr>
                <w:sz w:val="20"/>
                <w:szCs w:val="20"/>
                <w:color w:val="auto"/>
              </w:rPr>
            </w:pPr>
            <w:r>
              <w:rPr>
                <w:rFonts w:ascii="Arial" w:cs="Arial" w:eastAsia="Arial" w:hAnsi="Arial"/>
                <w:sz w:val="18"/>
                <w:szCs w:val="18"/>
                <w:color w:val="auto"/>
                <w:w w:val="92"/>
              </w:rPr>
              <w:t>Vice President and Chief Financial Officer</w:t>
            </w:r>
          </w:p>
        </w:tc>
        <w:tc>
          <w:tcPr>
            <w:tcW w:w="1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2"/>
          </w:tcPr>
          <w:p>
            <w:pPr>
              <w:jc w:val="center"/>
              <w:ind w:right="560"/>
              <w:spacing w:after="0"/>
              <w:rPr>
                <w:sz w:val="20"/>
                <w:szCs w:val="20"/>
                <w:color w:val="auto"/>
              </w:rPr>
            </w:pPr>
            <w:r>
              <w:rPr>
                <w:rFonts w:ascii="Arial" w:cs="Arial" w:eastAsia="Arial" w:hAnsi="Arial"/>
                <w:sz w:val="18"/>
                <w:szCs w:val="18"/>
                <w:i w:val="1"/>
                <w:iCs w:val="1"/>
                <w:color w:val="auto"/>
                <w:w w:val="92"/>
              </w:rPr>
              <w:t>Copy to:</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3"/>
          </w:tcPr>
          <w:p>
            <w:pPr>
              <w:jc w:val="center"/>
              <w:ind w:left="1091"/>
              <w:spacing w:after="0"/>
              <w:rPr>
                <w:sz w:val="20"/>
                <w:szCs w:val="20"/>
                <w:color w:val="auto"/>
              </w:rPr>
            </w:pPr>
            <w:r>
              <w:rPr>
                <w:rFonts w:ascii="Arial" w:cs="Arial" w:eastAsia="Arial" w:hAnsi="Arial"/>
                <w:sz w:val="18"/>
                <w:szCs w:val="18"/>
                <w:color w:val="auto"/>
                <w:w w:val="93"/>
              </w:rPr>
              <w:t>Brady Corporation</w:t>
            </w:r>
          </w:p>
        </w:tc>
        <w:tc>
          <w:tcPr>
            <w:tcW w:w="1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2"/>
          </w:tcPr>
          <w:p>
            <w:pPr>
              <w:jc w:val="center"/>
              <w:ind w:right="580"/>
              <w:spacing w:after="0"/>
              <w:rPr>
                <w:sz w:val="20"/>
                <w:szCs w:val="20"/>
                <w:color w:val="auto"/>
              </w:rPr>
            </w:pPr>
            <w:r>
              <w:rPr>
                <w:rFonts w:ascii="Arial" w:cs="Arial" w:eastAsia="Arial" w:hAnsi="Arial"/>
                <w:sz w:val="18"/>
                <w:szCs w:val="18"/>
                <w:color w:val="auto"/>
                <w:w w:val="93"/>
              </w:rPr>
              <w:t>HOYT R. STASTNEY, ESQ.</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3"/>
          </w:tcPr>
          <w:p>
            <w:pPr>
              <w:jc w:val="center"/>
              <w:ind w:left="1071"/>
              <w:spacing w:after="0"/>
              <w:rPr>
                <w:sz w:val="20"/>
                <w:szCs w:val="20"/>
                <w:color w:val="auto"/>
              </w:rPr>
            </w:pPr>
            <w:r>
              <w:rPr>
                <w:rFonts w:ascii="Arial" w:cs="Arial" w:eastAsia="Arial" w:hAnsi="Arial"/>
                <w:sz w:val="18"/>
                <w:szCs w:val="18"/>
                <w:color w:val="auto"/>
                <w:w w:val="89"/>
              </w:rPr>
              <w:t>6555 West Good Hope Road</w:t>
            </w:r>
          </w:p>
        </w:tc>
        <w:tc>
          <w:tcPr>
            <w:tcW w:w="1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Quarles &amp; Brady LLP</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3"/>
          </w:tcPr>
          <w:p>
            <w:pPr>
              <w:jc w:val="center"/>
              <w:ind w:left="1091"/>
              <w:spacing w:after="0"/>
              <w:rPr>
                <w:sz w:val="20"/>
                <w:szCs w:val="20"/>
                <w:color w:val="auto"/>
              </w:rPr>
            </w:pPr>
            <w:r>
              <w:rPr>
                <w:rFonts w:ascii="Arial" w:cs="Arial" w:eastAsia="Arial" w:hAnsi="Arial"/>
                <w:sz w:val="18"/>
                <w:szCs w:val="18"/>
                <w:color w:val="auto"/>
                <w:w w:val="89"/>
              </w:rPr>
              <w:t>P.O. Box 571</w:t>
            </w:r>
          </w:p>
        </w:tc>
        <w:tc>
          <w:tcPr>
            <w:tcW w:w="1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411 East Wisconsin Avenue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gridSpan w:val="3"/>
          </w:tcPr>
          <w:p>
            <w:pPr>
              <w:jc w:val="center"/>
              <w:ind w:left="1091"/>
              <w:spacing w:after="0"/>
              <w:rPr>
                <w:sz w:val="20"/>
                <w:szCs w:val="20"/>
                <w:color w:val="auto"/>
              </w:rPr>
            </w:pPr>
            <w:r>
              <w:rPr>
                <w:rFonts w:ascii="Arial" w:cs="Arial" w:eastAsia="Arial" w:hAnsi="Arial"/>
                <w:sz w:val="18"/>
                <w:szCs w:val="18"/>
                <w:color w:val="auto"/>
                <w:w w:val="92"/>
              </w:rPr>
              <w:t>Milwaukee, Wisconsin 53201-0571</w:t>
            </w:r>
          </w:p>
        </w:tc>
        <w:tc>
          <w:tcPr>
            <w:tcW w:w="3220" w:type="dxa"/>
            <w:vAlign w:val="bottom"/>
            <w:gridSpan w:val="4"/>
            <w:vMerge w:val="restart"/>
          </w:tcPr>
          <w:p>
            <w:pPr>
              <w:jc w:val="center"/>
              <w:ind w:right="300"/>
              <w:spacing w:after="0"/>
              <w:rPr>
                <w:sz w:val="20"/>
                <w:szCs w:val="20"/>
                <w:color w:val="auto"/>
              </w:rPr>
            </w:pPr>
            <w:r>
              <w:rPr>
                <w:rFonts w:ascii="Arial" w:cs="Arial" w:eastAsia="Arial" w:hAnsi="Arial"/>
                <w:sz w:val="18"/>
                <w:szCs w:val="18"/>
                <w:color w:val="auto"/>
                <w:w w:val="89"/>
              </w:rPr>
              <w:t>(Name and address of agent for service)</w:t>
            </w:r>
          </w:p>
        </w:tc>
        <w:tc>
          <w:tcPr>
            <w:tcW w:w="302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Milwaukee, Wisconsin 53202</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20" w:type="dxa"/>
            <w:vAlign w:val="bottom"/>
            <w:gridSpan w:val="4"/>
            <w:vMerge w:val="continue"/>
          </w:tcPr>
          <w:p>
            <w:pPr>
              <w:spacing w:after="0"/>
              <w:rPr>
                <w:sz w:val="18"/>
                <w:szCs w:val="18"/>
                <w:color w:val="auto"/>
              </w:rPr>
            </w:pP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0"/>
              </w:rPr>
              <w:t>(414) 358-6600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500" w:type="dxa"/>
            <w:vAlign w:val="bottom"/>
            <w:gridSpan w:val="9"/>
          </w:tcPr>
          <w:p>
            <w:pPr>
              <w:jc w:val="center"/>
              <w:ind w:left="851"/>
              <w:spacing w:after="0"/>
              <w:rPr>
                <w:sz w:val="20"/>
                <w:szCs w:val="20"/>
                <w:color w:val="auto"/>
              </w:rPr>
            </w:pPr>
            <w:r>
              <w:rPr>
                <w:rFonts w:ascii="Arial" w:cs="Arial" w:eastAsia="Arial" w:hAnsi="Arial"/>
                <w:sz w:val="18"/>
                <w:szCs w:val="18"/>
                <w:color w:val="auto"/>
                <w:w w:val="90"/>
              </w:rPr>
              <w:t>(Telephone number, including area code, of agent for service)</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80" w:type="dxa"/>
            <w:vAlign w:val="bottom"/>
          </w:tcPr>
          <w:p>
            <w:pPr>
              <w:spacing w:after="0"/>
              <w:rPr>
                <w:sz w:val="24"/>
                <w:szCs w:val="24"/>
                <w:color w:val="auto"/>
              </w:rPr>
            </w:pPr>
          </w:p>
        </w:tc>
        <w:tc>
          <w:tcPr>
            <w:tcW w:w="3400" w:type="dxa"/>
            <w:vAlign w:val="bottom"/>
            <w:gridSpan w:val="6"/>
          </w:tcPr>
          <w:p>
            <w:pPr>
              <w:jc w:val="center"/>
              <w:ind w:right="120"/>
              <w:spacing w:after="0"/>
              <w:rPr>
                <w:sz w:val="20"/>
                <w:szCs w:val="20"/>
                <w:color w:val="auto"/>
              </w:rPr>
            </w:pPr>
            <w:r>
              <w:rPr>
                <w:rFonts w:ascii="Arial" w:cs="Arial" w:eastAsia="Arial" w:hAnsi="Arial"/>
                <w:sz w:val="18"/>
                <w:szCs w:val="18"/>
                <w:color w:val="auto"/>
                <w:w w:val="96"/>
              </w:rPr>
              <w:t>CALCULATION OF REGISTRATION FEE</w:t>
            </w: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08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gridSpan w:val="2"/>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200" w:type="dxa"/>
            <w:vAlign w:val="bottom"/>
          </w:tcPr>
          <w:p>
            <w:pPr>
              <w:spacing w:after="0"/>
              <w:rPr>
                <w:sz w:val="9"/>
                <w:szCs w:val="9"/>
                <w:color w:val="auto"/>
              </w:rPr>
            </w:pPr>
          </w:p>
        </w:tc>
        <w:tc>
          <w:tcPr>
            <w:tcW w:w="2880" w:type="dxa"/>
            <w:vAlign w:val="bottom"/>
            <w:tcBorders>
              <w:right w:val="single" w:sz="8" w:color="auto"/>
            </w:tcBorders>
          </w:tcPr>
          <w:p>
            <w:pPr>
              <w:jc w:val="center"/>
              <w:ind w:right="115"/>
              <w:spacing w:after="0" w:line="106" w:lineRule="exact"/>
              <w:rPr>
                <w:sz w:val="20"/>
                <w:szCs w:val="20"/>
                <w:color w:val="auto"/>
              </w:rPr>
            </w:pPr>
            <w:r>
              <w:rPr>
                <w:rFonts w:ascii="Arial" w:cs="Arial" w:eastAsia="Arial" w:hAnsi="Arial"/>
                <w:sz w:val="12"/>
                <w:szCs w:val="12"/>
                <w:b w:val="1"/>
                <w:bCs w:val="1"/>
                <w:color w:val="auto"/>
              </w:rPr>
              <w:t>Proposed</w:t>
            </w:r>
          </w:p>
        </w:tc>
        <w:tc>
          <w:tcPr>
            <w:tcW w:w="140" w:type="dxa"/>
            <w:vAlign w:val="bottom"/>
          </w:tcPr>
          <w:p>
            <w:pPr>
              <w:spacing w:after="0"/>
              <w:rPr>
                <w:sz w:val="9"/>
                <w:szCs w:val="9"/>
                <w:color w:val="auto"/>
              </w:rPr>
            </w:pPr>
          </w:p>
        </w:tc>
        <w:tc>
          <w:tcPr>
            <w:tcW w:w="9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4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tcBorders>
              <w:right w:val="single" w:sz="8" w:color="auto"/>
            </w:tcBorders>
            <w:vMerge w:val="restart"/>
          </w:tcPr>
          <w:p>
            <w:pPr>
              <w:jc w:val="center"/>
              <w:ind w:right="76"/>
              <w:spacing w:after="0"/>
              <w:rPr>
                <w:sz w:val="20"/>
                <w:szCs w:val="20"/>
                <w:color w:val="auto"/>
              </w:rPr>
            </w:pPr>
            <w:r>
              <w:rPr>
                <w:rFonts w:ascii="Arial" w:cs="Arial" w:eastAsia="Arial" w:hAnsi="Arial"/>
                <w:sz w:val="14"/>
                <w:szCs w:val="14"/>
                <w:b w:val="1"/>
                <w:bCs w:val="1"/>
                <w:color w:val="auto"/>
                <w:w w:val="93"/>
              </w:rPr>
              <w:t>Amount to be</w:t>
            </w:r>
          </w:p>
        </w:tc>
        <w:tc>
          <w:tcPr>
            <w:tcW w:w="12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200" w:type="dxa"/>
            <w:vAlign w:val="bottom"/>
          </w:tcPr>
          <w:p>
            <w:pPr>
              <w:spacing w:after="0"/>
              <w:rPr>
                <w:sz w:val="12"/>
                <w:szCs w:val="12"/>
                <w:color w:val="auto"/>
              </w:rPr>
            </w:pPr>
          </w:p>
        </w:tc>
        <w:tc>
          <w:tcPr>
            <w:tcW w:w="2880" w:type="dxa"/>
            <w:vAlign w:val="bottom"/>
            <w:tcBorders>
              <w:right w:val="single" w:sz="8" w:color="auto"/>
            </w:tcBorders>
          </w:tcPr>
          <w:p>
            <w:pPr>
              <w:jc w:val="center"/>
              <w:ind w:right="115"/>
              <w:spacing w:after="0" w:line="149" w:lineRule="exact"/>
              <w:rPr>
                <w:sz w:val="20"/>
                <w:szCs w:val="20"/>
                <w:color w:val="auto"/>
              </w:rPr>
            </w:pPr>
            <w:r>
              <w:rPr>
                <w:rFonts w:ascii="Arial" w:cs="Arial" w:eastAsia="Arial" w:hAnsi="Arial"/>
                <w:sz w:val="14"/>
                <w:szCs w:val="14"/>
                <w:b w:val="1"/>
                <w:bCs w:val="1"/>
                <w:color w:val="auto"/>
                <w:w w:val="99"/>
              </w:rPr>
              <w:t>Maximum</w:t>
            </w: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Borders>
              <w:right w:val="single" w:sz="8" w:color="auto"/>
            </w:tcBorders>
            <w:vMerge w:val="continue"/>
          </w:tcPr>
          <w:p>
            <w:pPr>
              <w:spacing w:after="0"/>
              <w:rPr>
                <w:sz w:val="12"/>
                <w:szCs w:val="12"/>
                <w:color w:val="auto"/>
              </w:rPr>
            </w:pPr>
          </w:p>
        </w:tc>
        <w:tc>
          <w:tcPr>
            <w:tcW w:w="180" w:type="dxa"/>
            <w:vAlign w:val="bottom"/>
            <w:gridSpan w:val="2"/>
          </w:tcPr>
          <w:p>
            <w:pPr>
              <w:spacing w:after="0"/>
              <w:rPr>
                <w:sz w:val="12"/>
                <w:szCs w:val="12"/>
                <w:color w:val="auto"/>
              </w:rPr>
            </w:pPr>
          </w:p>
        </w:tc>
        <w:tc>
          <w:tcPr>
            <w:tcW w:w="176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200" w:type="dxa"/>
            <w:vAlign w:val="bottom"/>
          </w:tcPr>
          <w:p>
            <w:pPr>
              <w:spacing w:after="0"/>
              <w:rPr>
                <w:sz w:val="12"/>
                <w:szCs w:val="12"/>
                <w:color w:val="auto"/>
              </w:rPr>
            </w:pPr>
          </w:p>
        </w:tc>
        <w:tc>
          <w:tcPr>
            <w:tcW w:w="2880" w:type="dxa"/>
            <w:vAlign w:val="bottom"/>
            <w:tcBorders>
              <w:right w:val="single" w:sz="8" w:color="auto"/>
            </w:tcBorders>
          </w:tcPr>
          <w:p>
            <w:pPr>
              <w:jc w:val="center"/>
              <w:ind w:right="115"/>
              <w:spacing w:after="0" w:line="149" w:lineRule="exact"/>
              <w:rPr>
                <w:sz w:val="20"/>
                <w:szCs w:val="20"/>
                <w:color w:val="auto"/>
              </w:rPr>
            </w:pPr>
            <w:r>
              <w:rPr>
                <w:rFonts w:ascii="Arial" w:cs="Arial" w:eastAsia="Arial" w:hAnsi="Arial"/>
                <w:sz w:val="14"/>
                <w:szCs w:val="14"/>
                <w:b w:val="1"/>
                <w:bCs w:val="1"/>
                <w:color w:val="auto"/>
                <w:w w:val="92"/>
              </w:rPr>
              <w:t>Aggregate</w:t>
            </w:r>
          </w:p>
        </w:tc>
        <w:tc>
          <w:tcPr>
            <w:tcW w:w="140" w:type="dxa"/>
            <w:vAlign w:val="bottom"/>
          </w:tcPr>
          <w:p>
            <w:pPr>
              <w:spacing w:after="0"/>
              <w:rPr>
                <w:sz w:val="12"/>
                <w:szCs w:val="12"/>
                <w:color w:val="auto"/>
              </w:rPr>
            </w:pPr>
          </w:p>
        </w:tc>
        <w:tc>
          <w:tcPr>
            <w:tcW w:w="92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w w:val="95"/>
              </w:rPr>
              <w:t>Registration</w:t>
            </w:r>
          </w:p>
        </w:tc>
        <w:tc>
          <w:tcPr>
            <w:tcW w:w="0" w:type="dxa"/>
            <w:vAlign w:val="bottom"/>
          </w:tcPr>
          <w:p>
            <w:pPr>
              <w:spacing w:after="0"/>
              <w:rPr>
                <w:sz w:val="1"/>
                <w:szCs w:val="1"/>
                <w:color w:val="auto"/>
              </w:rPr>
            </w:pPr>
          </w:p>
        </w:tc>
      </w:tr>
      <w:tr>
        <w:trPr>
          <w:trHeight w:val="171"/>
        </w:trPr>
        <w:tc>
          <w:tcPr>
            <w:tcW w:w="4080" w:type="dxa"/>
            <w:vAlign w:val="bottom"/>
            <w:tcBorders>
              <w:bottom w:val="single" w:sz="8" w:color="auto"/>
              <w:right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0"/>
              </w:rPr>
              <w:t>to be Registered (1)</w:t>
            </w:r>
          </w:p>
        </w:tc>
        <w:tc>
          <w:tcPr>
            <w:tcW w:w="180" w:type="dxa"/>
            <w:vAlign w:val="bottom"/>
            <w:tcBorders>
              <w:bottom w:val="single" w:sz="8" w:color="auto"/>
            </w:tcBorders>
            <w:gridSpan w:val="2"/>
          </w:tcPr>
          <w:p>
            <w:pPr>
              <w:spacing w:after="0"/>
              <w:rPr>
                <w:sz w:val="14"/>
                <w:szCs w:val="14"/>
                <w:color w:val="auto"/>
              </w:rPr>
            </w:pPr>
          </w:p>
        </w:tc>
        <w:tc>
          <w:tcPr>
            <w:tcW w:w="1760" w:type="dxa"/>
            <w:vAlign w:val="bottom"/>
            <w:tcBorders>
              <w:bottom w:val="single" w:sz="8" w:color="auto"/>
              <w:right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Registered (1)</w:t>
            </w:r>
          </w:p>
        </w:tc>
        <w:tc>
          <w:tcPr>
            <w:tcW w:w="12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200" w:type="dxa"/>
            <w:vAlign w:val="bottom"/>
            <w:tcBorders>
              <w:bottom w:val="single" w:sz="8" w:color="auto"/>
            </w:tcBorders>
          </w:tcPr>
          <w:p>
            <w:pPr>
              <w:spacing w:after="0"/>
              <w:rPr>
                <w:sz w:val="14"/>
                <w:szCs w:val="14"/>
                <w:color w:val="auto"/>
              </w:rPr>
            </w:pPr>
          </w:p>
        </w:tc>
        <w:tc>
          <w:tcPr>
            <w:tcW w:w="2880" w:type="dxa"/>
            <w:vAlign w:val="bottom"/>
            <w:tcBorders>
              <w:bottom w:val="single" w:sz="8" w:color="auto"/>
              <w:right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Offering Price</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Fee</w:t>
            </w:r>
          </w:p>
        </w:tc>
        <w:tc>
          <w:tcPr>
            <w:tcW w:w="0" w:type="dxa"/>
            <w:vAlign w:val="bottom"/>
          </w:tcPr>
          <w:p>
            <w:pPr>
              <w:spacing w:after="0"/>
              <w:rPr>
                <w:sz w:val="1"/>
                <w:szCs w:val="1"/>
                <w:color w:val="auto"/>
              </w:rPr>
            </w:pPr>
          </w:p>
        </w:tc>
      </w:tr>
      <w:tr>
        <w:trPr>
          <w:trHeight w:val="195"/>
        </w:trPr>
        <w:tc>
          <w:tcPr>
            <w:tcW w:w="4080" w:type="dxa"/>
            <w:vAlign w:val="bottom"/>
            <w:tcBorders>
              <w:right w:val="single" w:sz="8" w:color="auto"/>
            </w:tcBorders>
          </w:tcPr>
          <w:p>
            <w:pPr>
              <w:jc w:val="center"/>
              <w:ind w:right="11"/>
              <w:spacing w:after="0" w:line="195" w:lineRule="exact"/>
              <w:rPr>
                <w:sz w:val="20"/>
                <w:szCs w:val="20"/>
                <w:color w:val="auto"/>
              </w:rPr>
            </w:pPr>
            <w:r>
              <w:rPr>
                <w:rFonts w:ascii="Arial" w:cs="Arial" w:eastAsia="Arial" w:hAnsi="Arial"/>
                <w:sz w:val="18"/>
                <w:szCs w:val="18"/>
                <w:color w:val="auto"/>
                <w:w w:val="93"/>
              </w:rPr>
              <w:t>Class A Nonvoting</w:t>
            </w:r>
          </w:p>
        </w:tc>
        <w:tc>
          <w:tcPr>
            <w:tcW w:w="180" w:type="dxa"/>
            <w:vAlign w:val="bottom"/>
            <w:gridSpan w:val="2"/>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80" w:type="dxa"/>
            <w:vAlign w:val="bottom"/>
            <w:tcBorders>
              <w:right w:val="single" w:sz="8" w:color="auto"/>
            </w:tcBorders>
          </w:tcPr>
          <w:p>
            <w:pPr>
              <w:jc w:val="center"/>
              <w:ind w:left="11"/>
              <w:spacing w:after="0"/>
              <w:rPr>
                <w:sz w:val="20"/>
                <w:szCs w:val="20"/>
                <w:color w:val="auto"/>
              </w:rPr>
            </w:pPr>
            <w:r>
              <w:rPr>
                <w:rFonts w:ascii="Arial" w:cs="Arial" w:eastAsia="Arial" w:hAnsi="Arial"/>
                <w:sz w:val="18"/>
                <w:szCs w:val="18"/>
                <w:color w:val="auto"/>
                <w:w w:val="92"/>
              </w:rPr>
              <w:t>Common Stock,</w:t>
            </w:r>
          </w:p>
        </w:tc>
        <w:tc>
          <w:tcPr>
            <w:tcW w:w="180" w:type="dxa"/>
            <w:vAlign w:val="bottom"/>
            <w:gridSpan w:val="2"/>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right w:val="single" w:sz="8" w:color="auto"/>
            </w:tcBorders>
          </w:tcPr>
          <w:p>
            <w:pPr>
              <w:jc w:val="center"/>
              <w:ind w:left="31"/>
              <w:spacing w:after="0"/>
              <w:rPr>
                <w:sz w:val="20"/>
                <w:szCs w:val="20"/>
                <w:color w:val="auto"/>
              </w:rPr>
            </w:pPr>
            <w:r>
              <w:rPr>
                <w:rFonts w:ascii="Arial" w:cs="Arial" w:eastAsia="Arial" w:hAnsi="Arial"/>
                <w:sz w:val="18"/>
                <w:szCs w:val="18"/>
                <w:color w:val="auto"/>
                <w:w w:val="88"/>
              </w:rPr>
              <w:t>par value $.01 per share</w:t>
            </w:r>
          </w:p>
        </w:tc>
        <w:tc>
          <w:tcPr>
            <w:tcW w:w="180" w:type="dxa"/>
            <w:vAlign w:val="bottom"/>
            <w:tcBorders>
              <w:bottom w:val="single" w:sz="8" w:color="auto"/>
            </w:tcBorders>
            <w:gridSpan w:val="2"/>
          </w:tcPr>
          <w:p>
            <w:pPr>
              <w:spacing w:after="0"/>
              <w:rPr>
                <w:sz w:val="20"/>
                <w:szCs w:val="20"/>
                <w:color w:val="auto"/>
              </w:rPr>
            </w:pPr>
          </w:p>
        </w:tc>
        <w:tc>
          <w:tcPr>
            <w:tcW w:w="1760" w:type="dxa"/>
            <w:vAlign w:val="bottom"/>
            <w:tcBorders>
              <w:bottom w:val="single" w:sz="8" w:color="auto"/>
              <w:right w:val="single" w:sz="8" w:color="auto"/>
            </w:tcBorders>
          </w:tcPr>
          <w:p>
            <w:pPr>
              <w:jc w:val="center"/>
              <w:ind w:right="96"/>
              <w:spacing w:after="0"/>
              <w:rPr>
                <w:sz w:val="20"/>
                <w:szCs w:val="20"/>
                <w:color w:val="auto"/>
              </w:rPr>
            </w:pPr>
            <w:r>
              <w:rPr>
                <w:rFonts w:ascii="Arial" w:cs="Arial" w:eastAsia="Arial" w:hAnsi="Arial"/>
                <w:sz w:val="18"/>
                <w:szCs w:val="18"/>
                <w:color w:val="auto"/>
                <w:w w:val="90"/>
              </w:rPr>
              <w:t>10,000</w:t>
            </w:r>
          </w:p>
        </w:tc>
        <w:tc>
          <w:tcPr>
            <w:tcW w:w="1180" w:type="dxa"/>
            <w:vAlign w:val="bottom"/>
            <w:tcBorders>
              <w:bottom w:val="single" w:sz="8" w:color="auto"/>
            </w:tcBorders>
          </w:tcPr>
          <w:p>
            <w:pPr>
              <w:jc w:val="right"/>
              <w:ind w:right="264"/>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jc w:val="center"/>
              <w:ind w:right="115"/>
              <w:spacing w:after="0"/>
              <w:rPr>
                <w:sz w:val="20"/>
                <w:szCs w:val="20"/>
                <w:color w:val="auto"/>
              </w:rPr>
            </w:pPr>
            <w:r>
              <w:rPr>
                <w:rFonts w:ascii="Arial" w:cs="Arial" w:eastAsia="Arial" w:hAnsi="Arial"/>
                <w:sz w:val="18"/>
                <w:szCs w:val="18"/>
                <w:color w:val="auto"/>
                <w:w w:val="90"/>
              </w:rPr>
              <w:t>$350,100(2)</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color w:val="auto"/>
              </w:rPr>
              <w:t>$ 38</w:t>
            </w:r>
          </w:p>
        </w:tc>
        <w:tc>
          <w:tcPr>
            <w:tcW w:w="0" w:type="dxa"/>
            <w:vAlign w:val="bottom"/>
          </w:tcPr>
          <w:p>
            <w:pPr>
              <w:spacing w:after="0"/>
              <w:rPr>
                <w:sz w:val="1"/>
                <w:szCs w:val="1"/>
                <w:color w:val="auto"/>
              </w:rPr>
            </w:pPr>
          </w:p>
        </w:tc>
      </w:tr>
      <w:tr>
        <w:trPr>
          <w:trHeight w:val="20"/>
        </w:trPr>
        <w:tc>
          <w:tcPr>
            <w:tcW w:w="10500" w:type="dxa"/>
            <w:vAlign w:val="bottom"/>
            <w:tcBorders>
              <w:bottom w:val="single" w:sz="8" w:color="auto"/>
            </w:tcBorders>
            <w:gridSpan w:val="9"/>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00" w:type="dxa"/>
            <w:vAlign w:val="bottom"/>
            <w:gridSpan w:val="9"/>
          </w:tcPr>
          <w:p>
            <w:pPr>
              <w:spacing w:after="0"/>
              <w:rPr>
                <w:sz w:val="20"/>
                <w:szCs w:val="20"/>
                <w:color w:val="auto"/>
              </w:rPr>
            </w:pPr>
            <w:r>
              <w:rPr>
                <w:rFonts w:ascii="Arial" w:cs="Arial" w:eastAsia="Arial" w:hAnsi="Arial"/>
                <w:sz w:val="18"/>
                <w:szCs w:val="18"/>
                <w:color w:val="auto"/>
              </w:rPr>
              <w:t>(1) Consists of the following number of shares to be registered for each of the plans covered by this registration statement: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260" w:type="dxa"/>
            <w:vAlign w:val="bottom"/>
            <w:gridSpan w:val="3"/>
          </w:tcPr>
          <w:p>
            <w:pPr>
              <w:spacing w:after="0"/>
              <w:rPr>
                <w:sz w:val="20"/>
                <w:szCs w:val="20"/>
                <w:color w:val="auto"/>
              </w:rPr>
            </w:pPr>
            <w:r>
              <w:rPr>
                <w:rFonts w:ascii="Arial" w:cs="Arial" w:eastAsia="Arial" w:hAnsi="Arial"/>
                <w:sz w:val="18"/>
                <w:szCs w:val="18"/>
                <w:color w:val="auto"/>
              </w:rPr>
              <w:t>EMED Co., Inc. 401(k) Plan</w:t>
            </w: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426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J.A.M. Plastics, Inc. 401(k) Profit Sharing Plan &amp; Trust</w:t>
            </w:r>
          </w:p>
        </w:tc>
        <w:tc>
          <w:tcPr>
            <w:tcW w:w="1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120"/>
        <w:spacing w:after="0" w:line="259" w:lineRule="auto"/>
        <w:rPr>
          <w:sz w:val="20"/>
          <w:szCs w:val="20"/>
          <w:color w:val="auto"/>
        </w:rPr>
      </w:pPr>
      <w:r>
        <w:rPr>
          <w:rFonts w:ascii="Arial" w:cs="Arial" w:eastAsia="Arial" w:hAnsi="Arial"/>
          <w:sz w:val="18"/>
          <w:szCs w:val="18"/>
          <w:color w:val="auto"/>
        </w:rPr>
        <w:t>In addition to the shares set forth in the table, pursuant to Rule 416 under the Securities Act of 1933, this registration statement also covers any shares of Class A Nonvoting Common Stock that may be issuable pursuant to the anti-dilution provisions of the employee benefit plans described herein. In addition, pursuant to Rule 416(c) under the Securities Act of 1933, this registration statement also covers an indeterminate amount of interests to be offered or sold pursuant to the employee benefit plans described herein.</w:t>
      </w:r>
    </w:p>
    <w:p>
      <w:pPr>
        <w:spacing w:after="0" w:line="92" w:lineRule="exact"/>
        <w:rPr>
          <w:sz w:val="20"/>
          <w:szCs w:val="20"/>
          <w:color w:val="auto"/>
        </w:rPr>
      </w:pPr>
    </w:p>
    <w:p>
      <w:pPr>
        <w:ind w:left="340" w:right="8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457(c) of the Securities Act of 1933 solely for the purpose of determining the registration fee, on the basis of the average of the high and low sales prices reported on the New York Stock Exchange on September 25, 2006 for the Class A Nonvoting Common Stock of Brady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542290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636"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spacing w:after="0" w:line="8" w:lineRule="exact"/>
        <w:rPr>
          <w:sz w:val="20"/>
          <w:szCs w:val="20"/>
          <w:color w:val="auto"/>
        </w:rPr>
      </w:pPr>
    </w:p>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INFORMATION REQUIRED IN THE SECTION 10(a) PROSPECTUS</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II</w:t>
        </w:r>
      </w:hyperlink>
    </w:p>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INFORMATION REQUIRED IN THE REGISTRATION STATEMENT</w:t>
        </w:r>
      </w:hyperlink>
    </w:p>
    <w:p>
      <w:pPr>
        <w:spacing w:after="0" w:line="15"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3. Incorporation of Documents by Reference</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5. Interests of Named Experts and Counsel</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6. Indemnification of Directors and Officers</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8. Exhibits</w:t>
        </w:r>
      </w:hyperlink>
    </w:p>
    <w:p>
      <w:pPr>
        <w:ind w:left="3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9. Undertakings</w:t>
        </w:r>
      </w:hyperlink>
    </w:p>
    <w:p>
      <w:pPr>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SIGNATURES</w:t>
        </w:r>
      </w:hyperlink>
    </w:p>
    <w:p>
      <w:pPr>
        <w:spacing w:after="0" w:line="231" w:lineRule="auto"/>
        <w:rPr>
          <w:sz w:val="20"/>
          <w:szCs w:val="20"/>
          <w:color w:val="auto"/>
        </w:rPr>
      </w:pPr>
      <w:r>
        <w:rPr>
          <w:rFonts w:ascii="Arial" w:cs="Arial" w:eastAsia="Arial" w:hAnsi="Arial"/>
          <w:sz w:val="22"/>
          <w:szCs w:val="22"/>
          <w:u w:val="single" w:color="auto"/>
          <w:color w:val="0000EE"/>
        </w:rPr>
        <w:t>Opinion of Quarles &amp; Brady LLP</w:t>
      </w:r>
    </w:p>
    <w:p>
      <w:pPr>
        <w:spacing w:after="0"/>
        <w:rPr>
          <w:sz w:val="20"/>
          <w:szCs w:val="20"/>
          <w:color w:val="auto"/>
        </w:rPr>
      </w:pPr>
      <w:r>
        <w:rPr>
          <w:rFonts w:ascii="Arial" w:cs="Arial" w:eastAsia="Arial" w:hAnsi="Arial"/>
          <w:sz w:val="22"/>
          <w:szCs w:val="22"/>
          <w:u w:val="single" w:color="auto"/>
          <w:color w:val="0000EE"/>
        </w:rPr>
        <w:t>Consent of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03"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Information specified in Part I of Form S-8 (Items 1 and 2) will be sent or given to plan participants as specified by Rule 428(b)(1) under the Securities Act of 1933.</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following documents filed by Brady Corporation (the “Registrant”) (Commission File No. 0-14959) and the EMED Co., Inc. 401(k) Plan with the Securities and Exchange Commission (the “Commission”) pursuant to Section 13 or 15(d) of the Securities Exchange Act of 1934, as amended (the “Exchange Act”), are incorporated herein by reference by the Registrant the EMED Co., Inc. 401(k) Plan and the J.A.M. Plastics, Inc. 401(k) Profit Sharing Plan &amp; Trust (the “Plans”):</w:t>
      </w:r>
    </w:p>
    <w:p>
      <w:pPr>
        <w:spacing w:after="0" w:line="79" w:lineRule="exact"/>
        <w:rPr>
          <w:sz w:val="20"/>
          <w:szCs w:val="20"/>
          <w:color w:val="auto"/>
        </w:rPr>
      </w:pPr>
    </w:p>
    <w:p>
      <w:pPr>
        <w:ind w:left="780" w:hanging="326"/>
        <w:spacing w:after="0"/>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Annual Report on Form 10-K of the Registrant for the year ended July 31, 2005.</w:t>
      </w:r>
    </w:p>
    <w:p>
      <w:pPr>
        <w:spacing w:after="0" w:line="130" w:lineRule="exact"/>
        <w:rPr>
          <w:rFonts w:ascii="Arial" w:cs="Arial" w:eastAsia="Arial" w:hAnsi="Arial"/>
          <w:sz w:val="18"/>
          <w:szCs w:val="18"/>
          <w:b w:val="1"/>
          <w:bCs w:val="1"/>
          <w:color w:val="auto"/>
        </w:rPr>
      </w:pPr>
    </w:p>
    <w:p>
      <w:pPr>
        <w:ind w:left="780" w:hanging="326"/>
        <w:spacing w:after="0"/>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Quarterly Reports on Form 10-Q of the Registrant for the periods ended October 31, 2005, January 31, 2006 and April 30, 2006.</w:t>
      </w:r>
    </w:p>
    <w:p>
      <w:pPr>
        <w:spacing w:after="0" w:line="130" w:lineRule="exact"/>
        <w:rPr>
          <w:rFonts w:ascii="Arial" w:cs="Arial" w:eastAsia="Arial" w:hAnsi="Arial"/>
          <w:sz w:val="18"/>
          <w:szCs w:val="18"/>
          <w:b w:val="1"/>
          <w:bCs w:val="1"/>
          <w:color w:val="auto"/>
        </w:rPr>
      </w:pPr>
    </w:p>
    <w:p>
      <w:pPr>
        <w:ind w:left="780" w:hanging="326"/>
        <w:spacing w:after="0" w:line="277" w:lineRule="auto"/>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Current Reports on Form 8-K of the Registrant filed September 19, 2005, November 21, 2005, December 1, 2005, February 17, 2006, February 22, 2006, April 12, 2006, May 26, 2006, June 5, 2006, June 22, 2006 and September 15, 2006.</w:t>
      </w:r>
    </w:p>
    <w:p>
      <w:pPr>
        <w:spacing w:after="0" w:line="75" w:lineRule="exact"/>
        <w:rPr>
          <w:rFonts w:ascii="Arial" w:cs="Arial" w:eastAsia="Arial" w:hAnsi="Arial"/>
          <w:sz w:val="18"/>
          <w:szCs w:val="18"/>
          <w:b w:val="1"/>
          <w:bCs w:val="1"/>
          <w:color w:val="auto"/>
        </w:rPr>
      </w:pPr>
    </w:p>
    <w:p>
      <w:pPr>
        <w:ind w:left="780" w:right="120" w:hanging="326"/>
        <w:spacing w:after="0" w:line="257" w:lineRule="auto"/>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That portion of the Registrant’s Registration Statement on Form 8-A that describes the Registrant’s Class A Nonvoting Common Stock in Item 1 thereof, which incorporates the description from the description of Registrant’s Capital Stock contained in the Registrant’s Registration Statement on Form S-3 (Registration Statement No. 333-04155), as updated by the description of Registrant’s Capital Stock contained in the Registrant’s Registration Statement on Form S-3/A (Registration Statement No. 333-128023), and including any future amendment or report filed for the purpose of updating such description.</w:t>
      </w:r>
    </w:p>
    <w:p>
      <w:pPr>
        <w:spacing w:after="0" w:line="93" w:lineRule="exact"/>
        <w:rPr>
          <w:rFonts w:ascii="Arial" w:cs="Arial" w:eastAsia="Arial" w:hAnsi="Arial"/>
          <w:sz w:val="18"/>
          <w:szCs w:val="18"/>
          <w:b w:val="1"/>
          <w:bCs w:val="1"/>
          <w:color w:val="auto"/>
        </w:rPr>
      </w:pPr>
    </w:p>
    <w:p>
      <w:pPr>
        <w:ind w:left="780" w:hanging="326"/>
        <w:spacing w:after="0"/>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Annual Report on Form 11-K of the EMED Co., Inc. 401(k) Plan for the fiscal year ended December 31, 2005.</w:t>
      </w:r>
    </w:p>
    <w:p>
      <w:pPr>
        <w:spacing w:after="0" w:line="117" w:lineRule="exact"/>
        <w:rPr>
          <w:sz w:val="20"/>
          <w:szCs w:val="20"/>
          <w:color w:val="auto"/>
        </w:rPr>
      </w:pPr>
    </w:p>
    <w:p>
      <w:pPr>
        <w:jc w:val="both"/>
        <w:ind w:firstLine="215"/>
        <w:spacing w:after="0" w:line="286" w:lineRule="auto"/>
        <w:rPr>
          <w:sz w:val="20"/>
          <w:szCs w:val="20"/>
          <w:color w:val="auto"/>
        </w:rPr>
      </w:pPr>
      <w:r>
        <w:rPr>
          <w:rFonts w:ascii="Arial" w:cs="Arial" w:eastAsia="Arial" w:hAnsi="Arial"/>
          <w:sz w:val="17"/>
          <w:szCs w:val="17"/>
          <w:color w:val="auto"/>
        </w:rPr>
        <w:t>All documents subsequently filed by the Registrant and the Plans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herein and to be a part hereof from the date of the filing of such documents.</w:t>
      </w:r>
    </w:p>
    <w:p>
      <w:pPr>
        <w:spacing w:after="0" w:line="57" w:lineRule="exact"/>
        <w:rPr>
          <w:sz w:val="20"/>
          <w:szCs w:val="20"/>
          <w:color w:val="auto"/>
        </w:rPr>
      </w:pPr>
    </w:p>
    <w:p>
      <w:pPr>
        <w:jc w:val="both"/>
        <w:ind w:right="140" w:firstLine="215"/>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hereof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hereof.</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 See fourth bullet point in Item 3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legality of the securities registered hereunder will be passed upon for the Registrant by Quarles &amp; Brady LLP, the Registrant’s legal counsel. The Company’s Secretary, Conrad G. Goodkind, is a partner of Quarles &amp; Brady LLP.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The Registrant is incorporated under the Wisconsin Business Corporation Law (the “WBCL”). The WBCL includes provisions for indemnification by a corporation of a director or officer against certain liabilities and expenses incurred by him or her in any proceeding (whether threatened, pending or completed, and whether brought by the corporation or any other person) to which he or she was a party because of being a director or officer. In general, under these provisions (1) a corporation is required to indemnify a director or officer, to the extent he or she has been successful on the merits or otherwise in the defense of any such proceeding, for all reasonable expenses incurred in the proceeding, and (2) in other cases, the corporation is required to indemnify a director or officer against liabilities (including, among other things, judgments, penalties, fines and reasonable expenses) incurred in any such proceeding unless liability was incurred because he or she breached or failed to perform a duty to the corporation and the breach or failure constitutes any of the following: (a) a willful failure to deal fairly with the corporation or its shareholders in connection with a matter in which he or she has a material conflict of interest; (b) a violation of criminal law, unless he or she had reasonable cause to believe his or her conduct was lawful or no reasonable cause to believe his or her conduct was unlawful; (c) a transaction from which he or she derived an improper personal profit; or (d) willful misconduct. The provisions specify that the termination of a proceeding by judgment, order, settlement or conviction, or upon a plea of no contest or an equivalent plea, does not, by itself, create a presumption that indemnification is not required. Also, the provisions permit a corporation to pay or reimburse reasonable expenses as incurred if the director or officer affirms his or her good faith belief that he or she has not breached or failed to perform his or her duties to the corporation and undertakes to make repayment to the extent it is ultimately determined that indemnification is not required. With specified exceptions, these provisions do not preclude additional indemnification. The WBCL specifically provides that it is the public policy of the State of Wisconsin to require or permit indemnification, allowance of expenses and insurance, to the extent required or permitted generally thereunder, for any liability incurred in connection with a proceeding involving a federal or state statute, rule or regulation regulating the offer, sale or purchase of securities.</w:t>
      </w:r>
    </w:p>
    <w:p>
      <w:pPr>
        <w:spacing w:after="0" w:line="67" w:lineRule="exact"/>
        <w:rPr>
          <w:sz w:val="20"/>
          <w:szCs w:val="20"/>
          <w:color w:val="auto"/>
        </w:rPr>
      </w:pPr>
    </w:p>
    <w:p>
      <w:pPr>
        <w:jc w:val="both"/>
        <w:ind w:right="20" w:firstLine="222"/>
        <w:spacing w:after="0" w:line="259" w:lineRule="auto"/>
        <w:rPr>
          <w:sz w:val="20"/>
          <w:szCs w:val="20"/>
          <w:color w:val="auto"/>
        </w:rPr>
      </w:pPr>
      <w:r>
        <w:rPr>
          <w:rFonts w:ascii="Arial" w:cs="Arial" w:eastAsia="Arial" w:hAnsi="Arial"/>
          <w:sz w:val="18"/>
          <w:szCs w:val="18"/>
          <w:color w:val="auto"/>
        </w:rPr>
        <w:t>The WBCL also provides that, with certain exceptions, a director is not liable to a corporation, its shareholders, or any person asserting rights on behalf of the corporation or its shareholders, for damages, settlements, fees, fines, penalties or other monetary liabilities arising from a breach of, or failure to perform, any duty resulting solely from his or her status as a director, unless the person asserting liability proves that the breach or failure to perform constitutes any of the four exceptions to mandatory indemnification referred to above.</w:t>
      </w:r>
    </w:p>
    <w:p>
      <w:pPr>
        <w:spacing w:after="0" w:line="79"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Bylaws of the Registrant provide generally for mandatory indemnification of directors and officers of the Registrant to the fullest extent permitted by law.</w:t>
      </w:r>
    </w:p>
    <w:p>
      <w:pPr>
        <w:spacing w:after="0" w:line="62"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Officers and directors of the Registrant may be covered by insurance policies purchased by the Registrant, under which they are insured (subject to exceptions and limitations specified in the policies) against expenses and liabilities arising out of actions, suits or proceedings to which they are parties by reason of being or having been such directors or officers.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Exhibit Index following the Signatures page in this registration statement, which Exhibit Index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240" w:hanging="327"/>
        <w:spacing w:after="0"/>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760" w:hanging="388"/>
        <w:spacing w:after="0"/>
        <w:tabs>
          <w:tab w:leader="none" w:pos="17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760" w:right="100" w:hanging="388"/>
        <w:spacing w:after="0" w:line="272" w:lineRule="auto"/>
        <w:tabs>
          <w:tab w:leader="none" w:pos="1760"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83" w:lineRule="exact"/>
        <w:rPr>
          <w:rFonts w:ascii="Arial" w:cs="Arial" w:eastAsia="Arial" w:hAnsi="Arial"/>
          <w:sz w:val="17"/>
          <w:szCs w:val="17"/>
          <w:color w:val="auto"/>
        </w:rPr>
      </w:pPr>
    </w:p>
    <w:p>
      <w:pPr>
        <w:ind w:left="1760" w:right="200" w:hanging="388"/>
        <w:spacing w:after="0" w:line="277" w:lineRule="auto"/>
        <w:tabs>
          <w:tab w:leader="none" w:pos="17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firstLine="720"/>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of this section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73" w:lineRule="exact"/>
        <w:rPr>
          <w:sz w:val="20"/>
          <w:szCs w:val="20"/>
          <w:color w:val="auto"/>
        </w:rPr>
      </w:pPr>
    </w:p>
    <w:p>
      <w:pPr>
        <w:ind w:left="1240" w:right="40" w:hanging="327"/>
        <w:spacing w:after="0" w:line="264"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1240" w:right="460" w:hanging="327"/>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1240" w:hanging="327"/>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306" w:lineRule="exact"/>
        <w:rPr>
          <w:rFonts w:ascii="Arial" w:cs="Arial" w:eastAsia="Arial" w:hAnsi="Arial"/>
          <w:sz w:val="18"/>
          <w:szCs w:val="18"/>
          <w:color w:val="auto"/>
        </w:rPr>
      </w:pPr>
    </w:p>
    <w:p>
      <w:pPr>
        <w:ind w:left="5660" w:hanging="96"/>
        <w:spacing w:after="0"/>
        <w:tabs>
          <w:tab w:leader="none" w:pos="5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700" w:hanging="328"/>
        <w:spacing w:after="0"/>
        <w:tabs>
          <w:tab w:leader="none" w:pos="1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17" w:lineRule="exact"/>
        <w:rPr>
          <w:rFonts w:ascii="Arial" w:cs="Arial" w:eastAsia="Arial" w:hAnsi="Arial"/>
          <w:sz w:val="18"/>
          <w:szCs w:val="18"/>
          <w:color w:val="auto"/>
        </w:rPr>
      </w:pPr>
    </w:p>
    <w:p>
      <w:pPr>
        <w:ind w:left="1720" w:firstLine="225"/>
        <w:spacing w:after="0" w:line="277" w:lineRule="auto"/>
        <w:tabs>
          <w:tab w:leader="none" w:pos="2240" w:val="left"/>
        </w:tabs>
        <w:numPr>
          <w:ilvl w:val="2"/>
          <w:numId w:val="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720" w:right="40" w:firstLine="225"/>
        <w:spacing w:after="0" w:line="287" w:lineRule="auto"/>
        <w:tabs>
          <w:tab w:leader="none" w:pos="2230" w:val="left"/>
        </w:tabs>
        <w:numPr>
          <w:ilvl w:val="2"/>
          <w:numId w:val="6"/>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60" w:lineRule="exact"/>
        <w:rPr>
          <w:rFonts w:ascii="Arial" w:cs="Arial" w:eastAsia="Arial" w:hAnsi="Arial"/>
          <w:sz w:val="16"/>
          <w:szCs w:val="16"/>
          <w:color w:val="auto"/>
        </w:rPr>
      </w:pPr>
    </w:p>
    <w:p>
      <w:pPr>
        <w:ind w:left="1700" w:right="20" w:hanging="328"/>
        <w:spacing w:after="0" w:line="254" w:lineRule="auto"/>
        <w:tabs>
          <w:tab w:leader="none" w:pos="1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4" w:lineRule="exact"/>
        <w:rPr>
          <w:rFonts w:ascii="Arial" w:cs="Arial" w:eastAsia="Arial" w:hAnsi="Arial"/>
          <w:sz w:val="18"/>
          <w:szCs w:val="18"/>
          <w:color w:val="auto"/>
        </w:rPr>
      </w:pPr>
    </w:p>
    <w:p>
      <w:pPr>
        <w:ind w:left="1340" w:hanging="427"/>
        <w:spacing w:after="0" w:line="277" w:lineRule="auto"/>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75" w:lineRule="exact"/>
        <w:rPr>
          <w:rFonts w:ascii="Arial" w:cs="Arial" w:eastAsia="Arial" w:hAnsi="Arial"/>
          <w:sz w:val="18"/>
          <w:szCs w:val="18"/>
          <w:color w:val="auto"/>
        </w:rPr>
      </w:pPr>
    </w:p>
    <w:p>
      <w:pPr>
        <w:ind w:left="1340" w:right="300"/>
        <w:spacing w:after="0" w:line="259" w:lineRule="auto"/>
        <w:rPr>
          <w:rFonts w:ascii="Arial" w:cs="Arial" w:eastAsia="Arial" w:hAnsi="Arial"/>
          <w:sz w:val="18"/>
          <w:szCs w:val="18"/>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8" w:lineRule="exact"/>
        <w:rPr>
          <w:rFonts w:ascii="Arial" w:cs="Arial" w:eastAsia="Arial" w:hAnsi="Arial"/>
          <w:sz w:val="18"/>
          <w:szCs w:val="18"/>
          <w:color w:val="auto"/>
        </w:rPr>
      </w:pPr>
    </w:p>
    <w:p>
      <w:pPr>
        <w:ind w:left="1700" w:right="580" w:hanging="328"/>
        <w:spacing w:after="0" w:line="277" w:lineRule="auto"/>
        <w:tabs>
          <w:tab w:leader="none" w:pos="1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700" w:right="260" w:hanging="328"/>
        <w:spacing w:after="0" w:line="277" w:lineRule="auto"/>
        <w:tabs>
          <w:tab w:leader="none" w:pos="1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3"/>
          <w:numId w:val="7"/>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760" w:right="500" w:hanging="388"/>
        <w:spacing w:after="0" w:line="277" w:lineRule="auto"/>
        <w:tabs>
          <w:tab w:leader="none" w:pos="1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760" w:hanging="388"/>
        <w:spacing w:after="0"/>
        <w:tabs>
          <w:tab w:leader="none" w:pos="1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right="100" w:firstLine="233"/>
        <w:spacing w:after="0" w:line="257" w:lineRule="auto"/>
        <w:tabs>
          <w:tab w:leader="none" w:pos="47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 Reference is made to the indemnification provisions described in Item 6 of this registration statement.</w:t>
      </w:r>
    </w:p>
    <w:p>
      <w:pPr>
        <w:spacing w:after="0" w:line="117" w:lineRule="exact"/>
        <w:rPr>
          <w:sz w:val="20"/>
          <w:szCs w:val="20"/>
          <w:color w:val="auto"/>
        </w:rPr>
      </w:pPr>
    </w:p>
    <w:p>
      <w:pPr>
        <w:ind w:firstLine="450"/>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Milwaukee, State of Wisconsin, on September 29, 2006.</w:t>
      </w:r>
    </w:p>
    <w:p>
      <w:pPr>
        <w:spacing w:after="0" w:line="18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David Mathieson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19380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David Mathieson,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Chief Financial Officer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Frank M. Jaehnert, David Mathieson and Conrad G. Goodkind,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71"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3"/>
          </w:tcPr>
          <w:p>
            <w:pPr>
              <w:ind w:left="2000"/>
              <w:spacing w:after="0"/>
              <w:rPr>
                <w:sz w:val="20"/>
                <w:szCs w:val="20"/>
                <w:color w:val="auto"/>
              </w:rPr>
            </w:pPr>
            <w:r>
              <w:rPr>
                <w:rFonts w:ascii="Arial" w:cs="Arial" w:eastAsia="Arial" w:hAnsi="Arial"/>
                <w:sz w:val="14"/>
                <w:szCs w:val="14"/>
                <w:b w:val="1"/>
                <w:bCs w:val="1"/>
                <w:color w:val="auto"/>
              </w:rPr>
              <w:t>Signature</w:t>
            </w:r>
          </w:p>
        </w:tc>
        <w:tc>
          <w:tcPr>
            <w:tcW w:w="6420" w:type="dxa"/>
            <w:vAlign w:val="bottom"/>
          </w:tcPr>
          <w:p>
            <w:pPr>
              <w:ind w:left="3140"/>
              <w:spacing w:after="0"/>
              <w:rPr>
                <w:sz w:val="20"/>
                <w:szCs w:val="20"/>
                <w:color w:val="auto"/>
              </w:rPr>
            </w:pPr>
            <w:r>
              <w:rPr>
                <w:rFonts w:ascii="Arial" w:cs="Arial" w:eastAsia="Arial" w:hAnsi="Arial"/>
                <w:sz w:val="14"/>
                <w:szCs w:val="14"/>
                <w:b w:val="1"/>
                <w:bCs w:val="1"/>
                <w:color w:val="auto"/>
              </w:rPr>
              <w:t>Title</w:t>
            </w:r>
          </w:p>
        </w:tc>
      </w:tr>
      <w:tr>
        <w:trPr>
          <w:trHeight w:val="230"/>
        </w:trPr>
        <w:tc>
          <w:tcPr>
            <w:tcW w:w="5000" w:type="dxa"/>
            <w:vAlign w:val="bottom"/>
            <w:gridSpan w:val="3"/>
          </w:tcPr>
          <w:p>
            <w:pPr>
              <w:spacing w:after="0"/>
              <w:rPr>
                <w:sz w:val="20"/>
                <w:szCs w:val="20"/>
                <w:color w:val="auto"/>
              </w:rPr>
            </w:pPr>
            <w:r>
              <w:rPr>
                <w:rFonts w:ascii="Arial" w:cs="Arial" w:eastAsia="Arial" w:hAnsi="Arial"/>
                <w:sz w:val="18"/>
                <w:szCs w:val="18"/>
                <w:color w:val="auto"/>
              </w:rPr>
              <w:t>/s/ Frank M. Jaehnert</w:t>
            </w:r>
          </w:p>
        </w:tc>
        <w:tc>
          <w:tcPr>
            <w:tcW w:w="6420" w:type="dxa"/>
            <w:vAlign w:val="bottom"/>
          </w:tcPr>
          <w:p>
            <w:pPr>
              <w:ind w:left="160"/>
              <w:spacing w:after="0"/>
              <w:rPr>
                <w:sz w:val="20"/>
                <w:szCs w:val="20"/>
                <w:color w:val="auto"/>
              </w:rPr>
            </w:pPr>
            <w:r>
              <w:rPr>
                <w:rFonts w:ascii="Arial" w:cs="Arial" w:eastAsia="Arial" w:hAnsi="Arial"/>
                <w:sz w:val="18"/>
                <w:szCs w:val="18"/>
                <w:color w:val="auto"/>
              </w:rPr>
              <w:t>President and Chief Executive Officer; Director</w:t>
            </w:r>
          </w:p>
        </w:tc>
      </w:tr>
      <w:tr>
        <w:trPr>
          <w:trHeight w:val="224"/>
        </w:trPr>
        <w:tc>
          <w:tcPr>
            <w:tcW w:w="4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Frank M. Jaehnert</w:t>
            </w:r>
          </w:p>
        </w:tc>
        <w:tc>
          <w:tcPr>
            <w:tcW w:w="420" w:type="dxa"/>
            <w:vAlign w:val="bottom"/>
          </w:tcPr>
          <w:p>
            <w:pPr>
              <w:spacing w:after="0"/>
              <w:rPr>
                <w:sz w:val="19"/>
                <w:szCs w:val="19"/>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5000" w:type="dxa"/>
            <w:vAlign w:val="bottom"/>
            <w:gridSpan w:val="3"/>
          </w:tcPr>
          <w:p>
            <w:pPr>
              <w:spacing w:after="0"/>
              <w:rPr>
                <w:sz w:val="20"/>
                <w:szCs w:val="20"/>
                <w:color w:val="auto"/>
              </w:rPr>
            </w:pPr>
            <w:r>
              <w:rPr>
                <w:rFonts w:ascii="Arial" w:cs="Arial" w:eastAsia="Arial" w:hAnsi="Arial"/>
                <w:sz w:val="18"/>
                <w:szCs w:val="18"/>
                <w:color w:val="auto"/>
              </w:rPr>
              <w:t>/s/ David Mathieson</w:t>
            </w:r>
          </w:p>
        </w:tc>
        <w:tc>
          <w:tcPr>
            <w:tcW w:w="6420" w:type="dxa"/>
            <w:vAlign w:val="bottom"/>
          </w:tcPr>
          <w:p>
            <w:pPr>
              <w:ind w:left="160"/>
              <w:spacing w:after="0"/>
              <w:rPr>
                <w:sz w:val="20"/>
                <w:szCs w:val="20"/>
                <w:color w:val="auto"/>
              </w:rPr>
            </w:pPr>
            <w:r>
              <w:rPr>
                <w:rFonts w:ascii="Arial" w:cs="Arial" w:eastAsia="Arial" w:hAnsi="Arial"/>
                <w:sz w:val="18"/>
                <w:szCs w:val="18"/>
                <w:color w:val="auto"/>
              </w:rPr>
              <w:t>Vice President and Chief Financial Officer</w:t>
            </w:r>
          </w:p>
        </w:tc>
      </w:tr>
      <w:tr>
        <w:trPr>
          <w:trHeight w:val="182"/>
        </w:trPr>
        <w:tc>
          <w:tcPr>
            <w:tcW w:w="458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rPr>
              <w:t>David Mathieson</w:t>
            </w:r>
          </w:p>
        </w:tc>
        <w:tc>
          <w:tcPr>
            <w:tcW w:w="420" w:type="dxa"/>
            <w:vAlign w:val="bottom"/>
          </w:tcPr>
          <w:p>
            <w:pPr>
              <w:spacing w:after="0"/>
              <w:rPr>
                <w:sz w:val="15"/>
                <w:szCs w:val="15"/>
                <w:color w:val="auto"/>
              </w:rPr>
            </w:pPr>
          </w:p>
        </w:tc>
        <w:tc>
          <w:tcPr>
            <w:tcW w:w="6420" w:type="dxa"/>
            <w:vAlign w:val="bottom"/>
          </w:tcPr>
          <w:p>
            <w:pPr>
              <w:ind w:left="160"/>
              <w:spacing w:after="0" w:line="182" w:lineRule="exact"/>
              <w:rPr>
                <w:sz w:val="20"/>
                <w:szCs w:val="20"/>
                <w:color w:val="auto"/>
              </w:rPr>
            </w:pPr>
            <w:r>
              <w:rPr>
                <w:rFonts w:ascii="Arial" w:cs="Arial" w:eastAsia="Arial" w:hAnsi="Arial"/>
                <w:sz w:val="18"/>
                <w:szCs w:val="18"/>
                <w:color w:val="auto"/>
              </w:rPr>
              <w:t>(Principal Financial Officer and Principal</w:t>
            </w:r>
          </w:p>
        </w:tc>
      </w:tr>
      <w:tr>
        <w:trPr>
          <w:trHeight w:val="230"/>
        </w:trPr>
        <w:tc>
          <w:tcPr>
            <w:tcW w:w="20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Accounting Officer)</w:t>
            </w:r>
          </w:p>
        </w:tc>
      </w:tr>
      <w:tr>
        <w:trPr>
          <w:trHeight w:val="432"/>
        </w:trPr>
        <w:tc>
          <w:tcPr>
            <w:tcW w:w="5000" w:type="dxa"/>
            <w:vAlign w:val="bottom"/>
            <w:gridSpan w:val="3"/>
          </w:tcPr>
          <w:p>
            <w:pPr>
              <w:spacing w:after="0"/>
              <w:rPr>
                <w:sz w:val="20"/>
                <w:szCs w:val="20"/>
                <w:color w:val="auto"/>
              </w:rPr>
            </w:pPr>
            <w:r>
              <w:rPr>
                <w:rFonts w:ascii="Arial" w:cs="Arial" w:eastAsia="Arial" w:hAnsi="Arial"/>
                <w:sz w:val="18"/>
                <w:szCs w:val="18"/>
                <w:color w:val="auto"/>
              </w:rPr>
              <w:t>/s/ Richard A. Bemis</w:t>
            </w:r>
          </w:p>
        </w:tc>
        <w:tc>
          <w:tcPr>
            <w:tcW w:w="64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24"/>
        </w:trPr>
        <w:tc>
          <w:tcPr>
            <w:tcW w:w="4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Richard A. Bemis</w:t>
            </w:r>
          </w:p>
        </w:tc>
        <w:tc>
          <w:tcPr>
            <w:tcW w:w="420" w:type="dxa"/>
            <w:vAlign w:val="bottom"/>
          </w:tcPr>
          <w:p>
            <w:pPr>
              <w:spacing w:after="0"/>
              <w:rPr>
                <w:sz w:val="19"/>
                <w:szCs w:val="19"/>
                <w:color w:val="auto"/>
              </w:rPr>
            </w:pPr>
          </w:p>
        </w:tc>
        <w:tc>
          <w:tcPr>
            <w:tcW w:w="6420" w:type="dxa"/>
            <w:vAlign w:val="bottom"/>
          </w:tcPr>
          <w:p>
            <w:pPr>
              <w:spacing w:after="0"/>
              <w:rPr>
                <w:sz w:val="19"/>
                <w:szCs w:val="19"/>
                <w:color w:val="auto"/>
              </w:rPr>
            </w:pPr>
          </w:p>
        </w:tc>
      </w:tr>
      <w:tr>
        <w:trPr>
          <w:trHeight w:val="431"/>
        </w:trPr>
        <w:tc>
          <w:tcPr>
            <w:tcW w:w="5000" w:type="dxa"/>
            <w:vAlign w:val="bottom"/>
            <w:gridSpan w:val="3"/>
          </w:tcPr>
          <w:p>
            <w:pPr>
              <w:spacing w:after="0"/>
              <w:rPr>
                <w:sz w:val="20"/>
                <w:szCs w:val="20"/>
                <w:color w:val="auto"/>
              </w:rPr>
            </w:pPr>
            <w:r>
              <w:rPr>
                <w:rFonts w:ascii="Arial" w:cs="Arial" w:eastAsia="Arial" w:hAnsi="Arial"/>
                <w:sz w:val="18"/>
                <w:szCs w:val="18"/>
                <w:color w:val="auto"/>
              </w:rPr>
              <w:t>/s/ Robert C. Buchanan</w:t>
            </w:r>
          </w:p>
        </w:tc>
        <w:tc>
          <w:tcPr>
            <w:tcW w:w="64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24"/>
        </w:trPr>
        <w:tc>
          <w:tcPr>
            <w:tcW w:w="4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Robert C. Buchanan</w:t>
            </w:r>
          </w:p>
        </w:tc>
        <w:tc>
          <w:tcPr>
            <w:tcW w:w="420" w:type="dxa"/>
            <w:vAlign w:val="bottom"/>
          </w:tcPr>
          <w:p>
            <w:pPr>
              <w:spacing w:after="0"/>
              <w:rPr>
                <w:sz w:val="19"/>
                <w:szCs w:val="19"/>
                <w:color w:val="auto"/>
              </w:rPr>
            </w:pPr>
          </w:p>
        </w:tc>
        <w:tc>
          <w:tcPr>
            <w:tcW w:w="6420" w:type="dxa"/>
            <w:vAlign w:val="bottom"/>
          </w:tcPr>
          <w:p>
            <w:pPr>
              <w:spacing w:after="0"/>
              <w:rPr>
                <w:sz w:val="19"/>
                <w:szCs w:val="19"/>
                <w:color w:val="auto"/>
              </w:rPr>
            </w:pPr>
          </w:p>
        </w:tc>
      </w:tr>
      <w:tr>
        <w:trPr>
          <w:trHeight w:val="431"/>
        </w:trPr>
        <w:tc>
          <w:tcPr>
            <w:tcW w:w="5000" w:type="dxa"/>
            <w:vAlign w:val="bottom"/>
            <w:gridSpan w:val="3"/>
          </w:tcPr>
          <w:p>
            <w:pPr>
              <w:spacing w:after="0"/>
              <w:rPr>
                <w:sz w:val="20"/>
                <w:szCs w:val="20"/>
                <w:color w:val="auto"/>
              </w:rPr>
            </w:pPr>
            <w:r>
              <w:rPr>
                <w:rFonts w:ascii="Arial" w:cs="Arial" w:eastAsia="Arial" w:hAnsi="Arial"/>
                <w:sz w:val="18"/>
                <w:szCs w:val="18"/>
                <w:color w:val="auto"/>
              </w:rPr>
              <w:t>/s/ Mary K. Bush</w:t>
            </w:r>
          </w:p>
        </w:tc>
        <w:tc>
          <w:tcPr>
            <w:tcW w:w="64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24"/>
        </w:trPr>
        <w:tc>
          <w:tcPr>
            <w:tcW w:w="4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Mary K. Bush</w:t>
            </w:r>
          </w:p>
        </w:tc>
        <w:tc>
          <w:tcPr>
            <w:tcW w:w="420" w:type="dxa"/>
            <w:vAlign w:val="bottom"/>
          </w:tcPr>
          <w:p>
            <w:pPr>
              <w:spacing w:after="0"/>
              <w:rPr>
                <w:sz w:val="19"/>
                <w:szCs w:val="19"/>
                <w:color w:val="auto"/>
              </w:rPr>
            </w:pPr>
          </w:p>
        </w:tc>
        <w:tc>
          <w:tcPr>
            <w:tcW w:w="6420" w:type="dxa"/>
            <w:vAlign w:val="bottom"/>
          </w:tcPr>
          <w:p>
            <w:pPr>
              <w:spacing w:after="0"/>
              <w:rPr>
                <w:sz w:val="19"/>
                <w:szCs w:val="19"/>
                <w:color w:val="auto"/>
              </w:rPr>
            </w:pPr>
          </w:p>
        </w:tc>
      </w:tr>
      <w:tr>
        <w:trPr>
          <w:trHeight w:val="431"/>
        </w:trPr>
        <w:tc>
          <w:tcPr>
            <w:tcW w:w="5000" w:type="dxa"/>
            <w:vAlign w:val="bottom"/>
            <w:gridSpan w:val="3"/>
          </w:tcPr>
          <w:p>
            <w:pPr>
              <w:spacing w:after="0"/>
              <w:rPr>
                <w:sz w:val="20"/>
                <w:szCs w:val="20"/>
                <w:color w:val="auto"/>
              </w:rPr>
            </w:pPr>
            <w:r>
              <w:rPr>
                <w:rFonts w:ascii="Arial" w:cs="Arial" w:eastAsia="Arial" w:hAnsi="Arial"/>
                <w:sz w:val="18"/>
                <w:szCs w:val="18"/>
                <w:color w:val="auto"/>
              </w:rPr>
              <w:t>/s/ Frank W. Harris</w:t>
            </w:r>
          </w:p>
        </w:tc>
        <w:tc>
          <w:tcPr>
            <w:tcW w:w="64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24"/>
        </w:trPr>
        <w:tc>
          <w:tcPr>
            <w:tcW w:w="4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Frank W. Harris</w:t>
            </w:r>
          </w:p>
        </w:tc>
        <w:tc>
          <w:tcPr>
            <w:tcW w:w="420" w:type="dxa"/>
            <w:vAlign w:val="bottom"/>
          </w:tcPr>
          <w:p>
            <w:pPr>
              <w:spacing w:after="0"/>
              <w:rPr>
                <w:sz w:val="19"/>
                <w:szCs w:val="19"/>
                <w:color w:val="auto"/>
              </w:rPr>
            </w:pPr>
          </w:p>
        </w:tc>
        <w:tc>
          <w:tcPr>
            <w:tcW w:w="6420" w:type="dxa"/>
            <w:vAlign w:val="bottom"/>
          </w:tcPr>
          <w:p>
            <w:pPr>
              <w:spacing w:after="0"/>
              <w:rPr>
                <w:sz w:val="19"/>
                <w:szCs w:val="19"/>
                <w:color w:val="auto"/>
              </w:rPr>
            </w:pPr>
          </w:p>
        </w:tc>
      </w:tr>
      <w:tr>
        <w:trPr>
          <w:trHeight w:val="431"/>
        </w:trPr>
        <w:tc>
          <w:tcPr>
            <w:tcW w:w="5000" w:type="dxa"/>
            <w:vAlign w:val="bottom"/>
            <w:gridSpan w:val="3"/>
          </w:tcPr>
          <w:p>
            <w:pPr>
              <w:spacing w:after="0"/>
              <w:rPr>
                <w:sz w:val="20"/>
                <w:szCs w:val="20"/>
                <w:color w:val="auto"/>
              </w:rPr>
            </w:pPr>
            <w:r>
              <w:rPr>
                <w:rFonts w:ascii="Arial" w:cs="Arial" w:eastAsia="Arial" w:hAnsi="Arial"/>
                <w:sz w:val="18"/>
                <w:szCs w:val="18"/>
                <w:color w:val="auto"/>
              </w:rPr>
              <w:t>/s/ Frank R. Jarc</w:t>
            </w:r>
          </w:p>
        </w:tc>
        <w:tc>
          <w:tcPr>
            <w:tcW w:w="64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24"/>
        </w:trPr>
        <w:tc>
          <w:tcPr>
            <w:tcW w:w="4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Frank R. Jarc</w:t>
            </w:r>
          </w:p>
        </w:tc>
        <w:tc>
          <w:tcPr>
            <w:tcW w:w="420" w:type="dxa"/>
            <w:vAlign w:val="bottom"/>
          </w:tcPr>
          <w:p>
            <w:pPr>
              <w:spacing w:after="0"/>
              <w:rPr>
                <w:sz w:val="19"/>
                <w:szCs w:val="19"/>
                <w:color w:val="auto"/>
              </w:rPr>
            </w:pPr>
          </w:p>
        </w:tc>
        <w:tc>
          <w:tcPr>
            <w:tcW w:w="6420" w:type="dxa"/>
            <w:vAlign w:val="bottom"/>
          </w:tcPr>
          <w:p>
            <w:pPr>
              <w:spacing w:after="0"/>
              <w:rPr>
                <w:sz w:val="19"/>
                <w:szCs w:val="19"/>
                <w:color w:val="auto"/>
              </w:rPr>
            </w:pPr>
          </w:p>
        </w:tc>
      </w:tr>
      <w:tr>
        <w:trPr>
          <w:trHeight w:val="431"/>
        </w:trPr>
        <w:tc>
          <w:tcPr>
            <w:tcW w:w="5000" w:type="dxa"/>
            <w:vAlign w:val="bottom"/>
            <w:gridSpan w:val="3"/>
          </w:tcPr>
          <w:p>
            <w:pPr>
              <w:spacing w:after="0"/>
              <w:rPr>
                <w:sz w:val="20"/>
                <w:szCs w:val="20"/>
                <w:color w:val="auto"/>
              </w:rPr>
            </w:pPr>
            <w:r>
              <w:rPr>
                <w:rFonts w:ascii="Arial" w:cs="Arial" w:eastAsia="Arial" w:hAnsi="Arial"/>
                <w:sz w:val="18"/>
                <w:szCs w:val="18"/>
                <w:color w:val="auto"/>
              </w:rPr>
              <w:t>/s/ Peter J. Lettenberger</w:t>
            </w:r>
          </w:p>
        </w:tc>
        <w:tc>
          <w:tcPr>
            <w:tcW w:w="64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24"/>
        </w:trPr>
        <w:tc>
          <w:tcPr>
            <w:tcW w:w="4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Peter J. Lettenberger</w:t>
            </w:r>
          </w:p>
        </w:tc>
        <w:tc>
          <w:tcPr>
            <w:tcW w:w="420" w:type="dxa"/>
            <w:vAlign w:val="bottom"/>
          </w:tcPr>
          <w:p>
            <w:pPr>
              <w:spacing w:after="0"/>
              <w:rPr>
                <w:sz w:val="19"/>
                <w:szCs w:val="19"/>
                <w:color w:val="auto"/>
              </w:rPr>
            </w:pPr>
          </w:p>
        </w:tc>
        <w:tc>
          <w:tcPr>
            <w:tcW w:w="6420" w:type="dxa"/>
            <w:vAlign w:val="bottom"/>
          </w:tcPr>
          <w:p>
            <w:pPr>
              <w:spacing w:after="0"/>
              <w:rPr>
                <w:sz w:val="19"/>
                <w:szCs w:val="19"/>
                <w:color w:val="auto"/>
              </w:rPr>
            </w:pPr>
          </w:p>
        </w:tc>
      </w:tr>
      <w:tr>
        <w:trPr>
          <w:trHeight w:val="431"/>
        </w:trPr>
        <w:tc>
          <w:tcPr>
            <w:tcW w:w="5000" w:type="dxa"/>
            <w:vAlign w:val="bottom"/>
            <w:gridSpan w:val="3"/>
          </w:tcPr>
          <w:p>
            <w:pPr>
              <w:spacing w:after="0"/>
              <w:rPr>
                <w:sz w:val="20"/>
                <w:szCs w:val="20"/>
                <w:color w:val="auto"/>
              </w:rPr>
            </w:pPr>
            <w:r>
              <w:rPr>
                <w:rFonts w:ascii="Arial" w:cs="Arial" w:eastAsia="Arial" w:hAnsi="Arial"/>
                <w:sz w:val="18"/>
                <w:szCs w:val="18"/>
                <w:color w:val="auto"/>
              </w:rPr>
              <w:t>/s/ Gary E. Nei</w:t>
            </w:r>
          </w:p>
        </w:tc>
        <w:tc>
          <w:tcPr>
            <w:tcW w:w="64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24"/>
        </w:trPr>
        <w:tc>
          <w:tcPr>
            <w:tcW w:w="4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Gary E. Nei</w:t>
            </w:r>
          </w:p>
        </w:tc>
        <w:tc>
          <w:tcPr>
            <w:tcW w:w="420" w:type="dxa"/>
            <w:vAlign w:val="bottom"/>
          </w:tcPr>
          <w:p>
            <w:pPr>
              <w:spacing w:after="0"/>
              <w:rPr>
                <w:sz w:val="19"/>
                <w:szCs w:val="19"/>
                <w:color w:val="auto"/>
              </w:rPr>
            </w:pPr>
          </w:p>
        </w:tc>
        <w:tc>
          <w:tcPr>
            <w:tcW w:w="6420" w:type="dxa"/>
            <w:vAlign w:val="bottom"/>
          </w:tcPr>
          <w:p>
            <w:pPr>
              <w:spacing w:after="0"/>
              <w:rPr>
                <w:sz w:val="19"/>
                <w:szCs w:val="19"/>
                <w:color w:val="auto"/>
              </w:rPr>
            </w:pPr>
          </w:p>
        </w:tc>
      </w:tr>
      <w:tr>
        <w:trPr>
          <w:trHeight w:val="431"/>
        </w:trPr>
        <w:tc>
          <w:tcPr>
            <w:tcW w:w="5000" w:type="dxa"/>
            <w:vAlign w:val="bottom"/>
            <w:gridSpan w:val="3"/>
          </w:tcPr>
          <w:p>
            <w:pPr>
              <w:spacing w:after="0"/>
              <w:rPr>
                <w:sz w:val="20"/>
                <w:szCs w:val="20"/>
                <w:color w:val="auto"/>
              </w:rPr>
            </w:pPr>
            <w:r>
              <w:rPr>
                <w:rFonts w:ascii="Arial" w:cs="Arial" w:eastAsia="Arial" w:hAnsi="Arial"/>
                <w:sz w:val="18"/>
                <w:szCs w:val="18"/>
                <w:color w:val="auto"/>
              </w:rPr>
              <w:t>/s/ Roger D. Peirce</w:t>
            </w:r>
          </w:p>
        </w:tc>
        <w:tc>
          <w:tcPr>
            <w:tcW w:w="64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24"/>
        </w:trPr>
        <w:tc>
          <w:tcPr>
            <w:tcW w:w="4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Roger D. Peirce</w:t>
            </w:r>
          </w:p>
        </w:tc>
        <w:tc>
          <w:tcPr>
            <w:tcW w:w="420" w:type="dxa"/>
            <w:vAlign w:val="bottom"/>
          </w:tcPr>
          <w:p>
            <w:pPr>
              <w:spacing w:after="0"/>
              <w:rPr>
                <w:sz w:val="19"/>
                <w:szCs w:val="19"/>
                <w:color w:val="auto"/>
              </w:rPr>
            </w:pPr>
          </w:p>
        </w:tc>
        <w:tc>
          <w:tcPr>
            <w:tcW w:w="6420" w:type="dxa"/>
            <w:vAlign w:val="bottom"/>
          </w:tcPr>
          <w:p>
            <w:pPr>
              <w:spacing w:after="0"/>
              <w:rPr>
                <w:sz w:val="19"/>
                <w:szCs w:val="19"/>
                <w:color w:val="auto"/>
              </w:rPr>
            </w:pPr>
          </w:p>
        </w:tc>
      </w:tr>
      <w:tr>
        <w:trPr>
          <w:trHeight w:val="431"/>
        </w:trPr>
        <w:tc>
          <w:tcPr>
            <w:tcW w:w="5000" w:type="dxa"/>
            <w:vAlign w:val="bottom"/>
            <w:gridSpan w:val="3"/>
          </w:tcPr>
          <w:p>
            <w:pPr>
              <w:spacing w:after="0"/>
              <w:rPr>
                <w:sz w:val="20"/>
                <w:szCs w:val="20"/>
                <w:color w:val="auto"/>
              </w:rPr>
            </w:pPr>
            <w:r>
              <w:rPr>
                <w:rFonts w:ascii="Arial" w:cs="Arial" w:eastAsia="Arial" w:hAnsi="Arial"/>
                <w:sz w:val="18"/>
                <w:szCs w:val="18"/>
                <w:color w:val="auto"/>
              </w:rPr>
              <w:t>/s/ Elizabeth P. Pungello</w:t>
            </w:r>
          </w:p>
        </w:tc>
        <w:tc>
          <w:tcPr>
            <w:tcW w:w="64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24"/>
        </w:trPr>
        <w:tc>
          <w:tcPr>
            <w:tcW w:w="4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Elizabeth P. Pungello</w:t>
            </w:r>
          </w:p>
        </w:tc>
        <w:tc>
          <w:tcPr>
            <w:tcW w:w="420" w:type="dxa"/>
            <w:vAlign w:val="bottom"/>
          </w:tcPr>
          <w:p>
            <w:pPr>
              <w:spacing w:after="0"/>
              <w:rPr>
                <w:sz w:val="19"/>
                <w:szCs w:val="19"/>
                <w:color w:val="auto"/>
              </w:rPr>
            </w:pPr>
          </w:p>
        </w:tc>
        <w:tc>
          <w:tcPr>
            <w:tcW w:w="6420" w:type="dxa"/>
            <w:vAlign w:val="bottom"/>
          </w:tcPr>
          <w:p>
            <w:pPr>
              <w:spacing w:after="0"/>
              <w:rPr>
                <w:sz w:val="19"/>
                <w:szCs w:val="19"/>
                <w:color w:val="auto"/>
              </w:rPr>
            </w:pPr>
          </w:p>
        </w:tc>
      </w:tr>
      <w:tr>
        <w:trPr>
          <w:trHeight w:val="296"/>
        </w:trPr>
        <w:tc>
          <w:tcPr>
            <w:tcW w:w="2060" w:type="dxa"/>
            <w:vAlign w:val="bottom"/>
            <w:tcBorders>
              <w:bottom w:val="single" w:sz="8" w:color="auto"/>
            </w:tcBorders>
          </w:tcPr>
          <w:p>
            <w:pPr>
              <w:spacing w:after="0"/>
              <w:rPr>
                <w:sz w:val="24"/>
                <w:szCs w:val="24"/>
                <w:color w:val="auto"/>
              </w:rPr>
            </w:pPr>
          </w:p>
        </w:tc>
        <w:tc>
          <w:tcPr>
            <w:tcW w:w="2940" w:type="dxa"/>
            <w:vAlign w:val="bottom"/>
            <w:gridSpan w:val="2"/>
          </w:tcPr>
          <w:p>
            <w:pPr>
              <w:spacing w:after="0"/>
              <w:rPr>
                <w:sz w:val="24"/>
                <w:szCs w:val="24"/>
                <w:color w:val="auto"/>
              </w:rPr>
            </w:pPr>
          </w:p>
        </w:tc>
        <w:tc>
          <w:tcPr>
            <w:tcW w:w="6420" w:type="dxa"/>
            <w:vAlign w:val="bottom"/>
          </w:tcPr>
          <w:p>
            <w:pPr>
              <w:spacing w:after="0"/>
              <w:rPr>
                <w:sz w:val="24"/>
                <w:szCs w:val="24"/>
                <w:color w:val="auto"/>
              </w:rPr>
            </w:pPr>
          </w:p>
        </w:tc>
      </w:tr>
      <w:tr>
        <w:trPr>
          <w:trHeight w:val="277"/>
        </w:trPr>
        <w:tc>
          <w:tcPr>
            <w:tcW w:w="5000" w:type="dxa"/>
            <w:vAlign w:val="bottom"/>
            <w:gridSpan w:val="3"/>
          </w:tcPr>
          <w:p>
            <w:pPr>
              <w:spacing w:after="0"/>
              <w:rPr>
                <w:sz w:val="20"/>
                <w:szCs w:val="20"/>
                <w:color w:val="auto"/>
              </w:rPr>
            </w:pPr>
            <w:r>
              <w:rPr>
                <w:rFonts w:ascii="Arial" w:cs="Arial" w:eastAsia="Arial" w:hAnsi="Arial"/>
                <w:sz w:val="18"/>
                <w:szCs w:val="18"/>
                <w:color w:val="auto"/>
                <w:w w:val="92"/>
              </w:rPr>
              <w:t>* Each of the above signatures is affixed as of September 29, 2006.</w:t>
            </w:r>
          </w:p>
        </w:tc>
        <w:tc>
          <w:tcPr>
            <w:tcW w:w="6420" w:type="dxa"/>
            <w:vAlign w:val="bottom"/>
          </w:tcPr>
          <w:p>
            <w:pPr>
              <w:spacing w:after="0"/>
              <w:rPr>
                <w:sz w:val="24"/>
                <w:szCs w:val="24"/>
                <w:color w:val="auto"/>
              </w:rPr>
            </w:pPr>
          </w:p>
        </w:tc>
      </w:tr>
      <w:tr>
        <w:trPr>
          <w:trHeight w:val="392"/>
        </w:trPr>
        <w:tc>
          <w:tcPr>
            <w:tcW w:w="20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20" w:type="dxa"/>
            <w:vAlign w:val="bottom"/>
          </w:tcPr>
          <w:p>
            <w:pPr>
              <w:ind w:left="580"/>
              <w:spacing w:after="0"/>
              <w:rPr>
                <w:sz w:val="20"/>
                <w:szCs w:val="20"/>
                <w:color w:val="auto"/>
              </w:rPr>
            </w:pPr>
            <w:r>
              <w:rPr>
                <w:rFonts w:ascii="Arial" w:cs="Arial" w:eastAsia="Arial" w:hAnsi="Arial"/>
                <w:sz w:val="18"/>
                <w:szCs w:val="18"/>
                <w:color w:val="auto"/>
              </w:rPr>
              <w:t>S-1</w:t>
            </w:r>
          </w:p>
        </w:tc>
      </w:tr>
      <w:tr>
        <w:trPr>
          <w:trHeight w:val="226"/>
        </w:trPr>
        <w:tc>
          <w:tcPr>
            <w:tcW w:w="206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086"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trustees (or other persons who administer the employee benefit plan) have duly caused this registration statement to be signed on their behalf by the undersigned thereunto duly authorized, in the City of Milwaukee, State of Wisconsin, on September 29, 2006.</w:t>
      </w:r>
    </w:p>
    <w:p>
      <w:pPr>
        <w:spacing w:after="0" w:line="18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EMED CO., INC. 401(k) PLAN</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Gary Vose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22383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Gary Vose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Director, Compensation, Benefits &amp; HRIS</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 PLASTICS, INC. 401(k) PROFIT</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SHARING PLAN &amp; TRUST</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Gary Vose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22383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Gary Vose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Director, Compensation, Benefits &amp; HRIS</w:t>
      </w:r>
    </w:p>
    <w:p>
      <w:pPr>
        <w:spacing w:after="0" w:line="18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 001-14959)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S-8 REGISTRATION STATEMENT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400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6"/>
              </w:rPr>
              <w:t>Incorporated Herein</w:t>
            </w:r>
          </w:p>
        </w:tc>
        <w:tc>
          <w:tcPr>
            <w:tcW w:w="20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4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1"/>
              </w:rPr>
              <w:t>by Reference To</w:t>
            </w:r>
          </w:p>
        </w:tc>
        <w:tc>
          <w:tcPr>
            <w:tcW w:w="20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16"/>
                <w:szCs w:val="16"/>
                <w:color w:val="auto"/>
              </w:rPr>
            </w:pPr>
          </w:p>
        </w:tc>
        <w:tc>
          <w:tcPr>
            <w:tcW w:w="4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Restated Articles of Incorporation of the Registrant</w:t>
            </w:r>
          </w:p>
        </w:tc>
        <w:tc>
          <w:tcPr>
            <w:tcW w:w="24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Exhibit 4.1 to the Registrant’s Registration</w:t>
            </w:r>
          </w:p>
        </w:tc>
        <w:tc>
          <w:tcPr>
            <w:tcW w:w="200" w:type="dxa"/>
            <w:vAlign w:val="bottom"/>
          </w:tcPr>
          <w:p>
            <w:pPr>
              <w:spacing w:after="0"/>
              <w:rPr>
                <w:sz w:val="16"/>
                <w:szCs w:val="16"/>
                <w:color w:val="auto"/>
              </w:rPr>
            </w:pPr>
          </w:p>
        </w:tc>
        <w:tc>
          <w:tcPr>
            <w:tcW w:w="2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60" w:type="dxa"/>
            <w:vAlign w:val="bottom"/>
            <w:gridSpan w:val="2"/>
          </w:tcPr>
          <w:p>
            <w:pPr>
              <w:ind w:left="240"/>
              <w:spacing w:after="0"/>
              <w:rPr>
                <w:sz w:val="20"/>
                <w:szCs w:val="20"/>
                <w:color w:val="auto"/>
              </w:rPr>
            </w:pPr>
            <w:r>
              <w:rPr>
                <w:rFonts w:ascii="Arial" w:cs="Arial" w:eastAsia="Arial" w:hAnsi="Arial"/>
                <w:sz w:val="18"/>
                <w:szCs w:val="18"/>
                <w:color w:val="auto"/>
                <w:w w:val="92"/>
              </w:rPr>
              <w:t>Statement on Form S-3 (Registration No. 333-</w:t>
            </w:r>
          </w:p>
        </w:tc>
        <w:tc>
          <w:tcPr>
            <w:tcW w:w="2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660" w:type="dxa"/>
            <w:vAlign w:val="bottom"/>
            <w:gridSpan w:val="2"/>
          </w:tcPr>
          <w:p>
            <w:pPr>
              <w:ind w:left="240"/>
              <w:spacing w:after="0"/>
              <w:rPr>
                <w:sz w:val="20"/>
                <w:szCs w:val="20"/>
                <w:color w:val="auto"/>
              </w:rPr>
            </w:pPr>
            <w:r>
              <w:rPr>
                <w:rFonts w:ascii="Arial" w:cs="Arial" w:eastAsia="Arial" w:hAnsi="Arial"/>
                <w:sz w:val="18"/>
                <w:szCs w:val="18"/>
                <w:color w:val="auto"/>
              </w:rPr>
              <w:t>04155)</w:t>
            </w:r>
          </w:p>
        </w:tc>
        <w:tc>
          <w:tcPr>
            <w:tcW w:w="2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Bylaws of the Registrant, as amended</w:t>
            </w:r>
          </w:p>
        </w:tc>
        <w:tc>
          <w:tcPr>
            <w:tcW w:w="3660" w:type="dxa"/>
            <w:vAlign w:val="bottom"/>
            <w:gridSpan w:val="2"/>
          </w:tcPr>
          <w:p>
            <w:pPr>
              <w:ind w:left="240"/>
              <w:spacing w:after="0"/>
              <w:rPr>
                <w:sz w:val="20"/>
                <w:szCs w:val="20"/>
                <w:color w:val="auto"/>
              </w:rPr>
            </w:pPr>
            <w:r>
              <w:rPr>
                <w:rFonts w:ascii="Arial" w:cs="Arial" w:eastAsia="Arial" w:hAnsi="Arial"/>
                <w:sz w:val="18"/>
                <w:szCs w:val="18"/>
                <w:color w:val="auto"/>
                <w:w w:val="94"/>
              </w:rPr>
              <w:t>Exhibit 3.2 to the Registrant’s Current Report</w:t>
            </w:r>
          </w:p>
        </w:tc>
        <w:tc>
          <w:tcPr>
            <w:tcW w:w="2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660" w:type="dxa"/>
            <w:vAlign w:val="bottom"/>
            <w:gridSpan w:val="2"/>
          </w:tcPr>
          <w:p>
            <w:pPr>
              <w:ind w:left="240"/>
              <w:spacing w:after="0"/>
              <w:rPr>
                <w:sz w:val="20"/>
                <w:szCs w:val="20"/>
                <w:color w:val="auto"/>
              </w:rPr>
            </w:pPr>
            <w:r>
              <w:rPr>
                <w:rFonts w:ascii="Arial" w:cs="Arial" w:eastAsia="Arial" w:hAnsi="Arial"/>
                <w:sz w:val="18"/>
                <w:szCs w:val="18"/>
                <w:color w:val="auto"/>
              </w:rPr>
              <w:t>on Form 8-K filed September 15, 2006</w:t>
            </w:r>
          </w:p>
        </w:tc>
        <w:tc>
          <w:tcPr>
            <w:tcW w:w="2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Opinion of Quarles &amp; Brady LLP</w:t>
            </w:r>
          </w:p>
        </w:tc>
        <w:tc>
          <w:tcPr>
            <w:tcW w:w="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820" w:type="dxa"/>
            <w:vAlign w:val="bottom"/>
            <w:gridSpan w:val="2"/>
          </w:tcPr>
          <w:p>
            <w:pPr>
              <w:jc w:val="center"/>
              <w:spacing w:after="0"/>
              <w:rPr>
                <w:sz w:val="20"/>
                <w:szCs w:val="20"/>
                <w:color w:val="auto"/>
              </w:rPr>
            </w:pPr>
            <w:r>
              <w:rPr>
                <w:rFonts w:ascii="Arial" w:cs="Arial" w:eastAsia="Arial" w:hAnsi="Arial"/>
                <w:sz w:val="18"/>
                <w:szCs w:val="18"/>
                <w:color w:val="auto"/>
                <w:w w:val="91"/>
              </w:rPr>
              <w:t>23.1</w:t>
            </w:r>
          </w:p>
        </w:tc>
        <w:tc>
          <w:tcPr>
            <w:tcW w:w="2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Consent of Deloitte &amp; Touche LLP</w:t>
            </w:r>
          </w:p>
        </w:tc>
        <w:tc>
          <w:tcPr>
            <w:tcW w:w="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820" w:type="dxa"/>
            <w:vAlign w:val="bottom"/>
            <w:gridSpan w:val="2"/>
          </w:tcPr>
          <w:p>
            <w:pPr>
              <w:jc w:val="center"/>
              <w:spacing w:after="0"/>
              <w:rPr>
                <w:sz w:val="20"/>
                <w:szCs w:val="20"/>
                <w:color w:val="auto"/>
              </w:rPr>
            </w:pPr>
            <w:r>
              <w:rPr>
                <w:rFonts w:ascii="Arial" w:cs="Arial" w:eastAsia="Arial" w:hAnsi="Arial"/>
                <w:sz w:val="18"/>
                <w:szCs w:val="18"/>
                <w:color w:val="auto"/>
                <w:w w:val="91"/>
              </w:rPr>
              <w:t>23.2</w:t>
            </w:r>
          </w:p>
        </w:tc>
        <w:tc>
          <w:tcPr>
            <w:tcW w:w="2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Consent of Quarles &amp; Brady LLP</w:t>
            </w:r>
          </w:p>
        </w:tc>
        <w:tc>
          <w:tcPr>
            <w:tcW w:w="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Contained in Exhibit 5</w:t>
            </w:r>
          </w:p>
        </w:tc>
        <w:tc>
          <w:tcPr>
            <w:tcW w:w="0" w:type="dxa"/>
            <w:vAlign w:val="bottom"/>
          </w:tcPr>
          <w:p>
            <w:pPr>
              <w:spacing w:after="0"/>
              <w:rPr>
                <w:sz w:val="1"/>
                <w:szCs w:val="1"/>
                <w:color w:val="auto"/>
              </w:rPr>
            </w:pPr>
          </w:p>
        </w:tc>
      </w:tr>
      <w:tr>
        <w:trPr>
          <w:trHeight w:val="418"/>
        </w:trPr>
        <w:tc>
          <w:tcPr>
            <w:tcW w:w="820" w:type="dxa"/>
            <w:vAlign w:val="bottom"/>
            <w:gridSpan w:val="2"/>
          </w:tcPr>
          <w:p>
            <w:pPr>
              <w:jc w:val="center"/>
              <w:spacing w:after="0"/>
              <w:rPr>
                <w:sz w:val="20"/>
                <w:szCs w:val="20"/>
                <w:color w:val="auto"/>
              </w:rPr>
            </w:pPr>
            <w:r>
              <w:rPr>
                <w:rFonts w:ascii="Arial" w:cs="Arial" w:eastAsia="Arial" w:hAnsi="Arial"/>
                <w:sz w:val="18"/>
                <w:szCs w:val="18"/>
                <w:color w:val="auto"/>
                <w:w w:val="89"/>
              </w:rPr>
              <w:t>24</w:t>
            </w:r>
          </w:p>
        </w:tc>
        <w:tc>
          <w:tcPr>
            <w:tcW w:w="2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Power of Attorney</w:t>
            </w:r>
          </w:p>
        </w:tc>
        <w:tc>
          <w:tcPr>
            <w:tcW w:w="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Contained in Signatures page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0"/>
              </w:rPr>
              <w:t>this Registration Statement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Registrant hereby undertakes that it will submit or has submitted each of the Plans and any amendments thereto to the Internal Revenue Service (“IRS”) in a timely manner, and has made or will make all changes required by the IRS in order to qualify each of the Plans under Section 401 of the Internal Revenue Code.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419"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EXHIBIT 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Quarles &amp; Brady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411 East Wisconsin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 53202-4497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Phone: (414) 277-5000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(414) 271-3552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www.quarles.com</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29,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6555 West Good Hope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53201-0571</w:t>
      </w:r>
    </w:p>
    <w:p>
      <w:pPr>
        <w:spacing w:after="0" w:line="103" w:lineRule="exact"/>
        <w:rPr>
          <w:sz w:val="20"/>
          <w:szCs w:val="20"/>
          <w:color w:val="auto"/>
        </w:rPr>
      </w:pPr>
    </w:p>
    <w:p>
      <w:pPr>
        <w:ind w:right="4160" w:firstLine="540"/>
        <w:spacing w:after="0" w:line="375" w:lineRule="auto"/>
        <w:rPr>
          <w:sz w:val="20"/>
          <w:szCs w:val="20"/>
          <w:color w:val="auto"/>
        </w:rPr>
      </w:pPr>
      <w:r>
        <w:rPr>
          <w:rFonts w:ascii="Arial" w:cs="Arial" w:eastAsia="Arial" w:hAnsi="Arial"/>
          <w:sz w:val="18"/>
          <w:szCs w:val="18"/>
          <w:color w:val="auto"/>
        </w:rPr>
        <w:t>Re: EMED Co., Inc. 401(k) Plan and J.A.M. Plastics, Inc. 401(k) Profit Sharing Plan &amp; Trust Ladies and Gentlemen:</w:t>
      </w:r>
    </w:p>
    <w:p>
      <w:pPr>
        <w:spacing w:after="0" w:line="1"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We are providing this opinion in connection with the Registration Statement of Brady Corporation (the “Company”) on Form S-8 (the “Registration Statement”) to be filed with the Securities and Exchange Commission under the Securities Act of 1933, as amended (the “Act”), with respect to the proposed issuance by the Company of up to 10,000 shares of Class A Nonvoting Common Stock, par value $.01 per share, of the Company (the “Shares”) pursuant to the EMED Co., Inc. 401(k) Plan and J.A.M. Plastics, Inc. 401(k) Profit Sharing Plan &amp; Trust (the “Plans”).</w:t>
      </w:r>
    </w:p>
    <w:p>
      <w:pPr>
        <w:spacing w:after="0" w:line="63"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We have examined: (i) the Registration Statement; (ii) the Company’s Restated Articles of Incorporation and Bylaws, each as amended to date; (iii) the Plans; (iv) the corporate proceedings relating to the adoption and approval of the Plans and the authorization for the issuance of the Shares in accordance with the Plans; and (v) such other documents and records and such matters of law as we have deemed necessary in order to render this opinion. In giving such opinion, with respect to factual matters, we have relied upon certificates or representations made by duly authorized representatives of the Company and certificates of public officials.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 the basis of the foregoing, we advise you that, in our opinion:</w:t>
      </w:r>
    </w:p>
    <w:p>
      <w:pPr>
        <w:spacing w:after="0" w:line="117"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is a corporation incorporated and validly existing under the laws of the State of Wisconsin.</w:t>
      </w:r>
    </w:p>
    <w:p>
      <w:pPr>
        <w:spacing w:after="0" w:line="130" w:lineRule="exact"/>
        <w:rPr>
          <w:rFonts w:ascii="Arial" w:cs="Arial" w:eastAsia="Arial" w:hAnsi="Arial"/>
          <w:sz w:val="18"/>
          <w:szCs w:val="18"/>
          <w:color w:val="auto"/>
        </w:rPr>
      </w:pPr>
    </w:p>
    <w:p>
      <w:pPr>
        <w:ind w:left="540" w:right="20" w:hanging="316"/>
        <w:spacing w:after="0" w:line="264"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Shares to be sold from time to time pursuant to the Plans which are original issuance or treasury shares, when issued as and for the consideration contemplated by the Registration Statement and the Plans, will be validly issued, fully paid and nonassessable by the Company, subject to the personal liability which may be imposed on shareholders by former Section 180.0622(2)(b)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left="540" w:right="120"/>
        <w:spacing w:after="0" w:line="342" w:lineRule="auto"/>
        <w:rPr>
          <w:sz w:val="20"/>
          <w:szCs w:val="20"/>
          <w:color w:val="auto"/>
        </w:rPr>
      </w:pPr>
      <w:r>
        <w:rPr>
          <w:rFonts w:ascii="Arial" w:cs="Arial" w:eastAsia="Arial" w:hAnsi="Arial"/>
          <w:sz w:val="16"/>
          <w:szCs w:val="16"/>
          <w:color w:val="auto"/>
        </w:rPr>
        <w:t>Wisconsin Business Corporation Law, as judicially interpreted, for debts incurred prior to June 14, 2006 (for debts incurred on or after such date, Section 180.0622(2)(b) has been repealed) owing to employees for services performed, but not exceeding six months service in any one case.</w:t>
      </w:r>
    </w:p>
    <w:p>
      <w:pPr>
        <w:spacing w:after="0" w:line="16"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Company’s Secretary, Conrad G. Goodkind, is a Partner of Quarles &amp; Brady LLP. As of August 31, 2006, Mr. Goodkind beneficially owned approximately 43,000 Shares.</w:t>
      </w:r>
    </w:p>
    <w:p>
      <w:pPr>
        <w:spacing w:after="0" w:line="62"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We hereby consent to the filing of this opinion as an exhibit to the Registration Statement. In giving our consent, we do not admit that we are “experts” within the meaning of Section 11 of the Act, or that we come within the category of persons whose consent is required by Section 7 of the Act.</w:t>
      </w:r>
    </w:p>
    <w:p>
      <w:pPr>
        <w:spacing w:after="0" w:line="1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Quarles &amp; Brady LLP</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QUARLES &amp; BRADY LLP</w:t>
      </w:r>
    </w:p>
    <w:p>
      <w:pPr>
        <w:sectPr>
          <w:pgSz w:w="11900" w:h="16838" w:orient="portrait"/>
          <w:cols w:equalWidth="0" w:num="1">
            <w:col w:w="11100"/>
          </w:cols>
          <w:pgMar w:left="240" w:top="935" w:right="55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t>EXHIBIT 23.1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consent to the incorporation by reference in this Registration Statement on Form S-8 of our reports relating to the financial statements and financial statement schedule of Brady Corporation and management’s report on the effectiveness of internal control over financial reporting dated September 29, 2005, appearing in the Annual Report on Form 10-K of Brady Corporation and subsidiaries for the year ended July 31,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2006</w:t>
      </w:r>
    </w:p>
    <w:sectPr>
      <w:pgSz w:w="11900" w:h="16838" w:orient="portrait"/>
      <w:cols w:equalWidth="0" w:num="1">
        <w:col w:w="11420"/>
      </w:cols>
      <w:pgMar w:left="240" w:top="11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2"/>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5"/>
    </w:lvl>
    <w:lvl w:ilvl="1">
      <w:lvlJc w:val="left"/>
      <w:lvlText w:val="-"/>
      <w:numFmt w:val="bullet"/>
      <w:start w:val="1"/>
    </w:lvl>
  </w:abstractNum>
  <w:abstractNum w:abstractNumId="5">
    <w:nsid w:val="7545E146"/>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6">
    <w:nsid w:val="515F007C"/>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7">
    <w:nsid w:val="5BD062C2"/>
    <w:multiLevelType w:val="hybridMultilevel"/>
    <w:lvl w:ilvl="0">
      <w:lvlJc w:val="left"/>
      <w:lvlText w:val="%1"/>
      <w:numFmt w:val="lowerLetter"/>
      <w:start w:val="1"/>
    </w:lvl>
    <w:lvl w:ilvl="1">
      <w:lvlJc w:val="left"/>
      <w:lvlText w:val="(%2)"/>
      <w:numFmt w:val="lowerRoman"/>
      <w:start w:val="3"/>
    </w:lvl>
  </w:abstractNum>
  <w:abstractNum w:abstractNumId="8">
    <w:nsid w:val="12200854"/>
    <w:multiLevelType w:val="hybridMultilevel"/>
    <w:lvl w:ilvl="0">
      <w:lvlJc w:val="left"/>
      <w:lvlText w:val="(%1)"/>
      <w:numFmt w:val="lowerLetter"/>
      <w:start w:val="2"/>
    </w:lvl>
    <w:lvl w:ilvl="1">
      <w:lvlJc w:val="left"/>
      <w:lvlText w:val="%2"/>
      <w:numFmt w:val="lowerRoman"/>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2019-12-12T10:53:58Z</dcterms:created>
  <dcterms:modified xsi:type="dcterms:W3CDTF">2019-12-12T10:53:58Z</dcterms:modified>
</cp:coreProperties>
</file>