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Collins Smee Joanne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1200 LAKE AVENUE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GREENWICH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06831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10/02/2023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54.8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7,293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owner acquired 2,126 unrestricted shares of Class A Common Stock as compensation for their services as a member of the Board of Directors. Reporting owner has elected to defer the stock into her Brady Corporation Deferred Compensation account.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11430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14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2023-10-04T12:57:40Z</dcterms:created>
  <dcterms:modified xsi:type="dcterms:W3CDTF">2023-10-04T12:57:40Z</dcterms:modified>
</cp:coreProperties>
</file>