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 Michelle Elizabeth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220 W RITTENHOUSE SQUARE, UNIT 12D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10/02/2023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54.8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17,449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owner acquired 2,126 unrestricted shares of Class A Common Stock as compensation for their services as a member of the Board of Directors. Reporting owner has elected to defer the stock into her Brady Corporation Deferred Compensation account.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8664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2023-10-03T13:46:15Z</dcterms:created>
  <dcterms:modified xsi:type="dcterms:W3CDTF">2023-10-03T13:46:15Z</dcterms:modified>
</cp:coreProperties>
</file>