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97,229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2,223 restricted stock units that vested on September 25,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2021-09-28T09:34:05Z</dcterms:created>
  <dcterms:modified xsi:type="dcterms:W3CDTF">2021-09-28T09:34:05Z</dcterms:modified>
</cp:coreProperties>
</file>