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36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01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98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05/29/2009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989"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00" w:type="dxa"/>
            <w:vAlign w:val="bottom"/>
          </w:tcPr>
          <w:p>
            <w:pPr>
              <w:ind w:left="8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98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(Robert and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8"/>
              </w:rPr>
              <w:t>445,506</w:t>
            </w:r>
            <w:r>
              <w:rPr>
                <w:rFonts w:ascii="Arial" w:cs="Arial" w:eastAsia="Arial" w:hAnsi="Arial"/>
                <w:sz w:val="22"/>
                <w:szCs w:val="22"/>
                <w:color w:val="008000"/>
                <w:w w:val="88"/>
                <w:vertAlign w:val="superscript"/>
              </w:rPr>
              <w:t>(1)</w:t>
            </w:r>
          </w:p>
        </w:tc>
        <w:tc>
          <w:tcPr>
            <w:tcW w:w="320" w:type="dxa"/>
            <w:vAlign w:val="bottom"/>
          </w:tcPr>
          <w:p>
            <w:pPr>
              <w:spacing w:after="0"/>
              <w:rPr>
                <w:sz w:val="22"/>
                <w:szCs w:val="22"/>
                <w:color w:val="auto"/>
              </w:rPr>
            </w:pP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B Common Stock (Brady Corporation</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1,769,304</w:t>
            </w:r>
            <w:r>
              <w:rPr>
                <w:rFonts w:ascii="Arial" w:cs="Arial" w:eastAsia="Arial" w:hAnsi="Arial"/>
                <w:sz w:val="22"/>
                <w:szCs w:val="22"/>
                <w:color w:val="008000"/>
                <w:w w:val="89"/>
                <w:vertAlign w:val="superscript"/>
              </w:rPr>
              <w:t>(2)</w:t>
            </w: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5"/>
              </w:rPr>
              <w:t>Class B Stock Trust)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(EBL Inheritance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vMerge w:val="restart"/>
          </w:tcPr>
          <w:p>
            <w:pPr>
              <w:jc w:val="center"/>
              <w:ind w:left="354"/>
              <w:spacing w:after="0"/>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(2)</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Trust)</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(Elizabeth B. Lurie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8"/>
              </w:rPr>
              <w:t>734,770</w:t>
            </w:r>
            <w:r>
              <w:rPr>
                <w:rFonts w:ascii="Arial" w:cs="Arial" w:eastAsia="Arial" w:hAnsi="Arial"/>
                <w:sz w:val="22"/>
                <w:szCs w:val="22"/>
                <w:color w:val="008000"/>
                <w:w w:val="88"/>
                <w:vertAlign w:val="superscript"/>
              </w:rPr>
              <w:t>(2)</w:t>
            </w: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Living Trust)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7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 (EBL GRAT #3)</w:t>
            </w: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8"/>
              </w:rPr>
              <w:t>142,026</w:t>
            </w:r>
            <w:r>
              <w:rPr>
                <w:rFonts w:ascii="Arial" w:cs="Arial" w:eastAsia="Arial" w:hAnsi="Arial"/>
                <w:sz w:val="22"/>
                <w:szCs w:val="22"/>
                <w:color w:val="008000"/>
                <w:w w:val="88"/>
                <w:vertAlign w:val="superscript"/>
              </w:rPr>
              <w:t>(2)</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4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0.0154</w:t>
            </w:r>
          </w:p>
        </w:tc>
        <w:tc>
          <w:tcPr>
            <w:tcW w:w="760" w:type="dxa"/>
            <w:vAlign w:val="bottom"/>
          </w:tcPr>
          <w:p>
            <w:pPr>
              <w:spacing w:after="0"/>
              <w:rPr>
                <w:sz w:val="16"/>
                <w:szCs w:val="1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w w:val="86"/>
              </w:rPr>
              <w:t>2,015.0767</w:t>
            </w:r>
            <w:r>
              <w:rPr>
                <w:rFonts w:ascii="Arial" w:cs="Arial" w:eastAsia="Arial" w:hAnsi="Arial"/>
                <w:sz w:val="22"/>
                <w:szCs w:val="22"/>
                <w:color w:val="008000"/>
                <w:w w:val="86"/>
                <w:vertAlign w:val="superscript"/>
              </w:rPr>
              <w:t>(4)</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Comp</w:t>
            </w:r>
          </w:p>
        </w:tc>
        <w:tc>
          <w:tcPr>
            <w:tcW w:w="840" w:type="dxa"/>
            <w:vAlign w:val="bottom"/>
            <w:vMerge w:val="continue"/>
          </w:tcPr>
          <w:p>
            <w:pPr>
              <w:spacing w:after="0"/>
              <w:rPr>
                <w:sz w:val="12"/>
                <w:szCs w:val="12"/>
                <w:color w:val="auto"/>
              </w:rPr>
            </w:pPr>
          </w:p>
        </w:tc>
        <w:tc>
          <w:tcPr>
            <w:tcW w:w="104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05/29/2009</w:t>
            </w:r>
          </w:p>
        </w:tc>
        <w:tc>
          <w:tcPr>
            <w:tcW w:w="118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tcPr>
          <w:p>
            <w:pPr>
              <w:ind w:left="80"/>
              <w:spacing w:after="0" w:line="148" w:lineRule="exact"/>
              <w:rPr>
                <w:sz w:val="20"/>
                <w:szCs w:val="20"/>
                <w:color w:val="auto"/>
              </w:rPr>
            </w:pPr>
            <w:r>
              <w:rPr>
                <w:rFonts w:ascii="Arial" w:cs="Arial" w:eastAsia="Arial" w:hAnsi="Arial"/>
                <w:sz w:val="13"/>
                <w:szCs w:val="13"/>
                <w:color w:val="0000FF"/>
              </w:rPr>
              <w:t>0.0154</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24.73</w:t>
            </w:r>
          </w:p>
        </w:tc>
        <w:tc>
          <w:tcPr>
            <w:tcW w:w="820" w:type="dxa"/>
            <w:vAlign w:val="bottom"/>
            <w:gridSpan w:val="2"/>
            <w:vMerge w:val="continue"/>
          </w:tcPr>
          <w:p>
            <w:pPr>
              <w:spacing w:after="0"/>
              <w:rPr>
                <w:sz w:val="12"/>
                <w:szCs w:val="12"/>
                <w:color w:val="auto"/>
              </w:rPr>
            </w:pPr>
          </w:p>
        </w:tc>
        <w:tc>
          <w:tcPr>
            <w:tcW w:w="580" w:type="dxa"/>
            <w:vAlign w:val="bottom"/>
          </w:tcPr>
          <w:p>
            <w:pPr>
              <w:ind w:left="44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non-derivative security is held by the filer as a beneficiary of the Trust.</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ectPr>
          <w:pgSz w:w="11900" w:h="16838" w:orient="portrait"/>
          <w:cols w:equalWidth="0" w:num="1">
            <w:col w:w="11520"/>
          </w:cols>
          <w:pgMar w:left="240" w:top="225" w:right="139" w:bottom="989"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4. Includes 15.9483 shares acquired on May 6, 2009 under the company's stock purchase dividend reinvestment plan.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Barbara Bolens, as Attoney-In-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6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06/02/2009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60" w:space="100"/>
            <w:col w:w="2360"/>
          </w:cols>
          <w:pgMar w:left="240" w:top="225" w:right="139" w:bottom="989"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2019-12-18T13:06:29Z</dcterms:created>
  <dcterms:modified xsi:type="dcterms:W3CDTF">2019-12-18T13:06:29Z</dcterms:modified>
</cp:coreProperties>
</file>