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893911.xml.htm"/>
      <w:bookmarkStart w:id="1" w:name="kswkform4_17918939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ALLENDER PATRICK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2733 MARIE ANTOINETTE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HENDERSON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0"/>
        <w:gridCol w:w="944"/>
        <w:gridCol w:w="811"/>
        <w:gridCol w:w="626"/>
        <w:gridCol w:w="345"/>
        <w:gridCol w:w="764"/>
        <w:gridCol w:w="419"/>
        <w:gridCol w:w="761"/>
        <w:gridCol w:w="1123"/>
        <w:gridCol w:w="975"/>
        <w:gridCol w:w="15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8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85.35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104,099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Compensation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the shares acquired from the reporting owner's contributions into the deferred compensation plan. The reporting owner is paid quarterly for his services as a Director and has elected to defer these earnings.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268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3266</Characters>
  <CharactersWithSpaces>3795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