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31, 2007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919"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919" w:right="239" w:bottom="1440" w:gutter="0" w:footer="0" w:header="0"/>
          <w:type w:val="continuous"/>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315"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3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 w:name="page3"/>
    <w:bookmarkEnd w:id="2"/>
    <w:p>
      <w:pPr>
        <w:ind w:right="60"/>
        <w:spacing w:after="0" w:line="246"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89" w:lineRule="exact"/>
        <w:rPr>
          <w:sz w:val="20"/>
          <w:szCs w:val="20"/>
          <w:color w:val="auto"/>
        </w:rPr>
      </w:pPr>
    </w:p>
    <w:p>
      <w:pPr>
        <w:jc w:val="both"/>
        <w:ind w:right="160" w:firstLine="8"/>
        <w:spacing w:after="0" w:line="248" w:lineRule="auto"/>
        <w:tabs>
          <w:tab w:leader="none" w:pos="27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Effective August 31, 2007, the holders of the Class B Common Stock of Brady Corporation (the “Corporation”) elected Patrick W. Allender and Conrad G. Goodkind to the Corporation’s Board of Directors. There was no arrangement or understanding pursuant to which Mr. Allender or Mr. Goodkind was elected director, and no related party transactions exist between the Corporation and Mr. Allender or Mr. Goodkind.</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Mr. Goodkind is a partner in the law firm of Quarles &amp; Brady LLP, which provides legal services to the Corporation.</w:t>
      </w:r>
    </w:p>
    <w:p>
      <w:pPr>
        <w:spacing w:after="0" w:line="104" w:lineRule="exact"/>
        <w:rPr>
          <w:sz w:val="20"/>
          <w:szCs w:val="20"/>
          <w:color w:val="auto"/>
        </w:rPr>
      </w:pPr>
    </w:p>
    <w:p>
      <w:pPr>
        <w:ind w:right="200" w:firstLine="250"/>
        <w:spacing w:after="0"/>
        <w:rPr>
          <w:sz w:val="20"/>
          <w:szCs w:val="20"/>
          <w:color w:val="auto"/>
        </w:rPr>
      </w:pPr>
      <w:r>
        <w:rPr>
          <w:rFonts w:ascii="Arial" w:cs="Arial" w:eastAsia="Arial" w:hAnsi="Arial"/>
          <w:sz w:val="18"/>
          <w:szCs w:val="18"/>
          <w:color w:val="auto"/>
        </w:rPr>
        <w:t>Messrs. Allender and Goodkind have not been appointed to any committees of the Board of Directors at this time. They are eligible to participate in the Corporation’s equity incentive and other benefit plans on a basis similar to other non-employee directors and, as such, each will receive an award of 10,000 stock options on the date which is 14 days after their election.</w:t>
      </w:r>
    </w:p>
    <w:p>
      <w:pPr>
        <w:spacing w:after="0" w:line="95" w:lineRule="exact"/>
        <w:rPr>
          <w:sz w:val="20"/>
          <w:szCs w:val="20"/>
          <w:color w:val="auto"/>
        </w:rPr>
      </w:pPr>
    </w:p>
    <w:p>
      <w:pPr>
        <w:ind w:right="280" w:firstLine="250"/>
        <w:spacing w:after="0" w:line="246" w:lineRule="auto"/>
        <w:rPr>
          <w:sz w:val="20"/>
          <w:szCs w:val="20"/>
          <w:color w:val="auto"/>
        </w:rPr>
      </w:pPr>
      <w:r>
        <w:rPr>
          <w:rFonts w:ascii="Arial" w:cs="Arial" w:eastAsia="Arial" w:hAnsi="Arial"/>
          <w:sz w:val="18"/>
          <w:szCs w:val="18"/>
          <w:color w:val="auto"/>
        </w:rPr>
        <w:t>Copies of the press releases relating to the election of Messrs. Allender and Goodkind to the Board of Directors are being provided to the Securities and Exchange Commission as Exhibits 99.1 and 99.2 attached herewith and are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rPr>
              <w:t>Exhibit No.</w:t>
            </w:r>
          </w:p>
        </w:tc>
        <w:tc>
          <w:tcPr>
            <w:tcW w:w="10440" w:type="dxa"/>
            <w:vAlign w:val="bottom"/>
            <w:gridSpan w:val="3"/>
          </w:tcPr>
          <w:p>
            <w:pPr>
              <w:ind w:left="280"/>
              <w:spacing w:after="0"/>
              <w:rPr>
                <w:sz w:val="20"/>
                <w:szCs w:val="20"/>
                <w:color w:val="auto"/>
              </w:rPr>
            </w:pPr>
            <w:r>
              <w:rPr>
                <w:rFonts w:ascii="Arial" w:cs="Arial" w:eastAsia="Arial" w:hAnsi="Arial"/>
                <w:sz w:val="14"/>
                <w:szCs w:val="14"/>
                <w:color w:val="auto"/>
              </w:rPr>
              <w:t>Description of Exhibit</w:t>
            </w:r>
          </w:p>
        </w:tc>
      </w:tr>
      <w:tr>
        <w:trPr>
          <w:trHeight w:val="20"/>
        </w:trPr>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412"/>
        </w:trPr>
        <w:tc>
          <w:tcPr>
            <w:tcW w:w="700" w:type="dxa"/>
            <w:vAlign w:val="bottom"/>
          </w:tcPr>
          <w:p>
            <w:pPr>
              <w:jc w:val="cente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Press Release of Brady Corporation, dated September 7, 2007, relating to the election of Patrick W. Allender.</w:t>
            </w:r>
          </w:p>
        </w:tc>
      </w:tr>
      <w:tr>
        <w:trPr>
          <w:trHeight w:val="405"/>
        </w:trPr>
        <w:tc>
          <w:tcPr>
            <w:tcW w:w="700" w:type="dxa"/>
            <w:vAlign w:val="bottom"/>
          </w:tcPr>
          <w:p>
            <w:pPr>
              <w:jc w:val="center"/>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4"/>
                <w:szCs w:val="24"/>
                <w:color w:val="auto"/>
              </w:rPr>
            </w:pPr>
          </w:p>
        </w:tc>
        <w:tc>
          <w:tcPr>
            <w:tcW w:w="10440" w:type="dxa"/>
            <w:vAlign w:val="bottom"/>
            <w:gridSpan w:val="3"/>
          </w:tcPr>
          <w:p>
            <w:pPr>
              <w:ind w:left="280"/>
              <w:spacing w:after="0"/>
              <w:rPr>
                <w:sz w:val="20"/>
                <w:szCs w:val="20"/>
                <w:color w:val="auto"/>
              </w:rPr>
            </w:pPr>
            <w:r>
              <w:rPr>
                <w:rFonts w:ascii="Arial" w:cs="Arial" w:eastAsia="Arial" w:hAnsi="Arial"/>
                <w:sz w:val="18"/>
                <w:szCs w:val="18"/>
                <w:color w:val="auto"/>
              </w:rPr>
              <w:t>Press Release of Brady Corporation, dated September 7, 2007, relating to the election of Conrad G. Goodkind.</w:t>
            </w:r>
          </w:p>
        </w:tc>
      </w:tr>
      <w:tr>
        <w:trPr>
          <w:trHeight w:val="605"/>
        </w:trPr>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September 7, 2007</w:t>
      </w:r>
      <w:r>
        <w:rPr>
          <w:sz w:val="20"/>
          <w:szCs w:val="20"/>
          <w:color w:val="auto"/>
        </w:rPr>
        <w:tab/>
      </w:r>
      <w:r>
        <w:rPr>
          <w:rFonts w:ascii="Arial" w:cs="Arial" w:eastAsia="Arial" w:hAnsi="Arial"/>
          <w:sz w:val="17"/>
          <w:szCs w:val="17"/>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David Mathieson</w:t>
      </w:r>
    </w:p>
    <w:p>
      <w:pPr>
        <w:ind w:left="5500"/>
        <w:spacing w:after="0"/>
        <w:rPr>
          <w:sz w:val="20"/>
          <w:szCs w:val="20"/>
          <w:color w:val="auto"/>
        </w:rPr>
      </w:pPr>
      <w:r>
        <w:rPr>
          <w:rFonts w:ascii="Arial" w:cs="Arial" w:eastAsia="Arial" w:hAnsi="Arial"/>
          <w:sz w:val="18"/>
          <w:szCs w:val="18"/>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76" w:right="459" w:bottom="1440" w:gutter="0" w:footer="0" w:header="0"/>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40" w:type="dxa"/>
            <w:vAlign w:val="bottom"/>
          </w:tcPr>
          <w:p>
            <w:pPr>
              <w:ind w:left="2880"/>
              <w:spacing w:after="0"/>
              <w:rPr>
                <w:sz w:val="20"/>
                <w:szCs w:val="20"/>
                <w:color w:val="auto"/>
              </w:rPr>
            </w:pPr>
            <w:r>
              <w:rPr>
                <w:rFonts w:ascii="Arial" w:cs="Arial" w:eastAsia="Arial" w:hAnsi="Arial"/>
                <w:sz w:val="18"/>
                <w:szCs w:val="18"/>
                <w:color w:val="auto"/>
              </w:rPr>
              <w:t>EXHIBIT INDEX</w:t>
            </w:r>
          </w:p>
        </w:tc>
      </w:tr>
      <w:tr>
        <w:trPr>
          <w:trHeight w:val="356"/>
        </w:trPr>
        <w:tc>
          <w:tcPr>
            <w:tcW w:w="12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980" w:type="dxa"/>
            <w:vAlign w:val="bottom"/>
          </w:tcPr>
          <w:p>
            <w:pPr>
              <w:spacing w:after="0"/>
              <w:rPr>
                <w:sz w:val="24"/>
                <w:szCs w:val="24"/>
                <w:color w:val="auto"/>
              </w:rPr>
            </w:pPr>
          </w:p>
        </w:tc>
        <w:tc>
          <w:tcPr>
            <w:tcW w:w="7840" w:type="dxa"/>
            <w:vAlign w:val="bottom"/>
          </w:tcPr>
          <w:p>
            <w:pPr>
              <w:spacing w:after="0"/>
              <w:rPr>
                <w:sz w:val="24"/>
                <w:szCs w:val="24"/>
                <w:color w:val="auto"/>
              </w:rPr>
            </w:pPr>
          </w:p>
        </w:tc>
      </w:tr>
      <w:tr>
        <w:trPr>
          <w:trHeight w:val="144"/>
        </w:trPr>
        <w:tc>
          <w:tcPr>
            <w:tcW w:w="64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4"/>
                <w:szCs w:val="14"/>
                <w:color w:val="auto"/>
              </w:rPr>
              <w:t>NUMBER</w:t>
            </w:r>
          </w:p>
        </w:tc>
        <w:tc>
          <w:tcPr>
            <w:tcW w:w="560" w:type="dxa"/>
            <w:vAlign w:val="bottom"/>
          </w:tcPr>
          <w:p>
            <w:pPr>
              <w:spacing w:after="0"/>
              <w:rPr>
                <w:sz w:val="12"/>
                <w:szCs w:val="12"/>
                <w:color w:val="auto"/>
              </w:rPr>
            </w:pPr>
          </w:p>
        </w:tc>
        <w:tc>
          <w:tcPr>
            <w:tcW w:w="980" w:type="dxa"/>
            <w:vAlign w:val="bottom"/>
            <w:tcBorders>
              <w:bottom w:val="single" w:sz="8" w:color="auto"/>
            </w:tcBorders>
          </w:tcPr>
          <w:p>
            <w:pPr>
              <w:spacing w:after="0" w:line="144" w:lineRule="exact"/>
              <w:rPr>
                <w:sz w:val="20"/>
                <w:szCs w:val="20"/>
                <w:color w:val="auto"/>
              </w:rPr>
            </w:pPr>
            <w:r>
              <w:rPr>
                <w:rFonts w:ascii="Arial" w:cs="Arial" w:eastAsia="Arial" w:hAnsi="Arial"/>
                <w:sz w:val="14"/>
                <w:szCs w:val="14"/>
                <w:color w:val="auto"/>
              </w:rPr>
              <w:t>DESCRIPTION</w:t>
            </w:r>
          </w:p>
        </w:tc>
        <w:tc>
          <w:tcPr>
            <w:tcW w:w="7840" w:type="dxa"/>
            <w:vAlign w:val="bottom"/>
          </w:tcPr>
          <w:p>
            <w:pPr>
              <w:spacing w:after="0"/>
              <w:rPr>
                <w:sz w:val="12"/>
                <w:szCs w:val="12"/>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96"/>
              </w:rPr>
              <w:t>99.1</w:t>
            </w:r>
          </w:p>
        </w:tc>
        <w:tc>
          <w:tcPr>
            <w:tcW w:w="56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Press Release of Brady Corporation, dated September 7, 2007, relating to the election of Patrick W. Allender.</w:t>
            </w:r>
          </w:p>
        </w:tc>
      </w:tr>
      <w:tr>
        <w:trPr>
          <w:trHeight w:val="405"/>
        </w:trPr>
        <w:tc>
          <w:tcPr>
            <w:tcW w:w="640" w:type="dxa"/>
            <w:vAlign w:val="bottom"/>
          </w:tcPr>
          <w:p>
            <w:pPr>
              <w:jc w:val="center"/>
              <w:spacing w:after="0"/>
              <w:rPr>
                <w:sz w:val="20"/>
                <w:szCs w:val="20"/>
                <w:color w:val="auto"/>
              </w:rPr>
            </w:pPr>
            <w:r>
              <w:rPr>
                <w:rFonts w:ascii="Arial" w:cs="Arial" w:eastAsia="Arial" w:hAnsi="Arial"/>
                <w:sz w:val="18"/>
                <w:szCs w:val="18"/>
                <w:color w:val="auto"/>
                <w:w w:val="96"/>
              </w:rPr>
              <w:t>99.2</w:t>
            </w:r>
          </w:p>
        </w:tc>
        <w:tc>
          <w:tcPr>
            <w:tcW w:w="56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w w:val="99"/>
              </w:rPr>
              <w:t>Press Release of Brady Corporation, dated September 7, 2007, relating to the election of Conrad G. Goodkind.</w:t>
            </w:r>
          </w:p>
        </w:tc>
      </w:tr>
    </w:tbl>
    <w:p>
      <w:pPr>
        <w:sectPr>
          <w:pgSz w:w="11900" w:h="16838" w:orient="portrait"/>
          <w:cols w:equalWidth="0" w:num="1">
            <w:col w:w="10219"/>
          </w:cols>
          <w:pgMar w:left="24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rPr>
          <w:sz w:val="20"/>
          <w:szCs w:val="20"/>
          <w:color w:val="auto"/>
        </w:rPr>
      </w:pPr>
      <w:r>
        <w:rPr>
          <w:rFonts w:ascii="Arial" w:cs="Arial" w:eastAsia="Arial" w:hAnsi="Arial"/>
          <w:sz w:val="18"/>
          <w:szCs w:val="18"/>
          <w:color w:val="auto"/>
        </w:rPr>
        <w:t>Carole Herbstreit (414) 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the election of Patrick W. Allender to its Board of Directors</w:t>
      </w:r>
    </w:p>
    <w:p>
      <w:pPr>
        <w:spacing w:after="0" w:line="34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MILWAUKEE (September 07, 2007) — Patrick W. Allender, former chief financial officer of Danaher Corporation (NYSE:DHR) has been elected to the Brady Corporation (NYSE:BRC) Board of Directors.</w:t>
      </w:r>
    </w:p>
    <w:p>
      <w:pPr>
        <w:spacing w:after="0" w:line="89" w:lineRule="exact"/>
        <w:rPr>
          <w:sz w:val="20"/>
          <w:szCs w:val="20"/>
          <w:color w:val="auto"/>
        </w:rPr>
      </w:pPr>
    </w:p>
    <w:p>
      <w:pPr>
        <w:ind w:right="60" w:firstLine="240"/>
        <w:spacing w:after="0"/>
        <w:rPr>
          <w:sz w:val="20"/>
          <w:szCs w:val="20"/>
          <w:color w:val="auto"/>
        </w:rPr>
      </w:pPr>
      <w:r>
        <w:rPr>
          <w:rFonts w:ascii="Arial" w:cs="Arial" w:eastAsia="Arial" w:hAnsi="Arial"/>
          <w:sz w:val="18"/>
          <w:szCs w:val="18"/>
          <w:color w:val="auto"/>
        </w:rPr>
        <w:t>Allender, 60, joined Danaher in 1987 as CFO and secretary and has played a key role in the company’s growth over the past 20 years. He served as executive vice president from 1998 until his retirement from Danaher earlier this year. Prior to joining Danaher, he was a partner with Arthur Andersen &amp; Co.</w:t>
      </w:r>
    </w:p>
    <w:p>
      <w:pPr>
        <w:spacing w:after="0" w:line="95" w:lineRule="exact"/>
        <w:rPr>
          <w:sz w:val="20"/>
          <w:szCs w:val="20"/>
          <w:color w:val="auto"/>
        </w:rPr>
      </w:pPr>
    </w:p>
    <w:p>
      <w:pPr>
        <w:ind w:right="40" w:firstLine="250"/>
        <w:spacing w:after="0"/>
        <w:rPr>
          <w:sz w:val="20"/>
          <w:szCs w:val="20"/>
          <w:color w:val="auto"/>
        </w:rPr>
      </w:pPr>
      <w:r>
        <w:rPr>
          <w:rFonts w:ascii="Arial" w:cs="Arial" w:eastAsia="Arial" w:hAnsi="Arial"/>
          <w:sz w:val="18"/>
          <w:szCs w:val="18"/>
          <w:color w:val="auto"/>
        </w:rPr>
        <w:t>“We are very pleased to welcome Patrick Allender to our board. He comes from a successful company with a solid track record of making strategic acquisitions. Pat has great business sense which comes from many years in a very successful business career,” said Brady President and Chief Executive Officer Frank M. Jaehnert.</w:t>
      </w:r>
    </w:p>
    <w:p>
      <w:pPr>
        <w:spacing w:after="0" w:line="95" w:lineRule="exact"/>
        <w:rPr>
          <w:sz w:val="20"/>
          <w:szCs w:val="20"/>
          <w:color w:val="auto"/>
        </w:rPr>
      </w:pPr>
    </w:p>
    <w:p>
      <w:pPr>
        <w:ind w:right="360" w:firstLine="250"/>
        <w:spacing w:after="0" w:line="246" w:lineRule="auto"/>
        <w:rPr>
          <w:sz w:val="20"/>
          <w:szCs w:val="20"/>
          <w:color w:val="auto"/>
        </w:rPr>
      </w:pPr>
      <w:r>
        <w:rPr>
          <w:rFonts w:ascii="Arial" w:cs="Arial" w:eastAsia="Arial" w:hAnsi="Arial"/>
          <w:sz w:val="18"/>
          <w:szCs w:val="18"/>
          <w:color w:val="auto"/>
        </w:rPr>
        <w:t>“Pat Allender’s experience at Danaher will lend itself well to helping us move Brady to the next level of success,” said Robert Buchanan, chair of Brady’s corporate governance committee.</w:t>
      </w:r>
    </w:p>
    <w:p>
      <w:pPr>
        <w:spacing w:after="0" w:line="89" w:lineRule="exact"/>
        <w:rPr>
          <w:sz w:val="20"/>
          <w:szCs w:val="20"/>
          <w:color w:val="auto"/>
        </w:rPr>
      </w:pPr>
    </w:p>
    <w:p>
      <w:pPr>
        <w:ind w:right="180" w:firstLine="250"/>
        <w:spacing w:after="0" w:line="246" w:lineRule="auto"/>
        <w:rPr>
          <w:sz w:val="20"/>
          <w:szCs w:val="20"/>
          <w:color w:val="auto"/>
        </w:rPr>
      </w:pPr>
      <w:r>
        <w:rPr>
          <w:rFonts w:ascii="Arial" w:cs="Arial" w:eastAsia="Arial" w:hAnsi="Arial"/>
          <w:sz w:val="18"/>
          <w:szCs w:val="18"/>
          <w:color w:val="auto"/>
        </w:rPr>
        <w:t>“I am impressed with the solid management team in place at Brady. As a member of the board, I look forward to working with them as they continue to grow company profitability and global presence,” said Allender.</w:t>
      </w:r>
    </w:p>
    <w:p>
      <w:pPr>
        <w:spacing w:after="0" w:line="89" w:lineRule="exact"/>
        <w:rPr>
          <w:sz w:val="20"/>
          <w:szCs w:val="20"/>
          <w:color w:val="auto"/>
        </w:rPr>
      </w:pPr>
    </w:p>
    <w:p>
      <w:pPr>
        <w:ind w:right="340" w:firstLine="250"/>
        <w:spacing w:after="0" w:line="23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9,000 people at operations in the Americas, Europe and Asia/Pacific. Brady’s fiscal 2006 sales were approximately $1.018 billion.</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94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u w:val="single" w:color="auto"/>
          <w:color w:val="auto"/>
        </w:rPr>
        <w:t>Exhibit 99.2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rPr>
          <w:sz w:val="20"/>
          <w:szCs w:val="20"/>
          <w:color w:val="auto"/>
        </w:rPr>
      </w:pPr>
      <w:r>
        <w:rPr>
          <w:rFonts w:ascii="Arial" w:cs="Arial" w:eastAsia="Arial" w:hAnsi="Arial"/>
          <w:sz w:val="18"/>
          <w:szCs w:val="18"/>
          <w:color w:val="auto"/>
        </w:rPr>
        <w:t>Carole Herbstreit (414) 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the election of Conrad G. Goodkind to its Board of Directors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MILWAUKEE (September 07, 2007) — Conrad G. Goodkind has been elected to the Brady Corporation (NYSE:BRC) Board of Directors.</w:t>
      </w:r>
    </w:p>
    <w:p>
      <w:pPr>
        <w:spacing w:after="0"/>
        <w:rPr>
          <w:sz w:val="20"/>
          <w:szCs w:val="20"/>
          <w:color w:val="auto"/>
        </w:rPr>
      </w:pPr>
      <w:r>
        <w:rPr>
          <w:rFonts w:ascii="Arial" w:cs="Arial" w:eastAsia="Arial" w:hAnsi="Arial"/>
          <w:sz w:val="18"/>
          <w:szCs w:val="18"/>
          <w:color w:val="auto"/>
        </w:rPr>
        <w:t>Goodkind is a partner in the law firm of Quarles &amp; Brady LLP, and has served as corporate secretary of Brady Corporation since 1999.</w:t>
      </w:r>
    </w:p>
    <w:p>
      <w:pPr>
        <w:spacing w:after="0" w:line="104"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Goodkind, 63, joined Quarles &amp; Brady in 1979 and was a member of its Executive Committee from 1983 to 2005. Prior to joining Quarles &amp; Brady, he served as deputy commissioner of securities for the State of Wisconsin, and Counsel for the Citizens Study Committee on Judicial Organization. From 1989 to 1999 he was a director of Cade Industries, Inc., and from 1994 to 2005 he was a director of Able Distributing Co., Inc.</w:t>
      </w:r>
    </w:p>
    <w:p>
      <w:pPr>
        <w:spacing w:after="0" w:line="94" w:lineRule="exact"/>
        <w:rPr>
          <w:sz w:val="20"/>
          <w:szCs w:val="20"/>
          <w:color w:val="auto"/>
        </w:rPr>
      </w:pPr>
    </w:p>
    <w:p>
      <w:pPr>
        <w:ind w:right="200" w:firstLine="250"/>
        <w:spacing w:after="0"/>
        <w:rPr>
          <w:sz w:val="20"/>
          <w:szCs w:val="20"/>
          <w:color w:val="auto"/>
        </w:rPr>
      </w:pPr>
      <w:r>
        <w:rPr>
          <w:rFonts w:ascii="Arial" w:cs="Arial" w:eastAsia="Arial" w:hAnsi="Arial"/>
          <w:sz w:val="18"/>
          <w:szCs w:val="18"/>
          <w:color w:val="auto"/>
        </w:rPr>
        <w:t>“Conrad Goodkind’s expertise in securities and corporate law has been vital to our success in a variety of areas including Brady’s capital formation transactions. His familiarity with Brady businesses and understanding of Brady’s growth strategies make him a particularly valuable addition to the Brady board of directors,” said Robert Buchanan, chair of Brady’s corporate governance committee.</w:t>
      </w:r>
    </w:p>
    <w:p>
      <w:pPr>
        <w:spacing w:after="0" w:line="95" w:lineRule="exact"/>
        <w:rPr>
          <w:sz w:val="20"/>
          <w:szCs w:val="20"/>
          <w:color w:val="auto"/>
        </w:rPr>
      </w:pPr>
    </w:p>
    <w:p>
      <w:pPr>
        <w:jc w:val="both"/>
        <w:ind w:right="200" w:firstLine="250"/>
        <w:spacing w:after="0"/>
        <w:rPr>
          <w:sz w:val="20"/>
          <w:szCs w:val="20"/>
          <w:color w:val="auto"/>
        </w:rPr>
      </w:pPr>
      <w:r>
        <w:rPr>
          <w:rFonts w:ascii="Arial" w:cs="Arial" w:eastAsia="Arial" w:hAnsi="Arial"/>
          <w:sz w:val="18"/>
          <w:szCs w:val="18"/>
          <w:color w:val="auto"/>
        </w:rPr>
        <w:t>“Conrad Goodkind’s work for Brady as secretary to the Board has consistently demonstrated thoroughness as well as thoughtfulness, and always provided a well balanced perspective. I’m very happy that he will now be bringing his considerable skills to us as a full member of our Board,” said Frank M. Jaehnert, Brady president and CEO.</w:t>
      </w:r>
    </w:p>
    <w:p>
      <w:pPr>
        <w:spacing w:after="0" w:line="95" w:lineRule="exact"/>
        <w:rPr>
          <w:sz w:val="20"/>
          <w:szCs w:val="20"/>
          <w:color w:val="auto"/>
        </w:rPr>
      </w:pPr>
    </w:p>
    <w:p>
      <w:pPr>
        <w:ind w:right="340" w:firstLine="250"/>
        <w:spacing w:after="0" w:line="23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9,000 people at operations in the Americas, Europe and Asia/Pacific. Brady’s fiscal 2006 sales were approximately $1.018 billion.</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9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2019-12-13T14:14:48Z</dcterms:created>
  <dcterms:modified xsi:type="dcterms:W3CDTF">2019-12-13T14:14:48Z</dcterms:modified>
</cp:coreProperties>
</file>