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3" w:lineRule="exact"/>
        <w:rPr>
          <w:sz w:val="24"/>
          <w:szCs w:val="24"/>
          <w:color w:val="auto"/>
        </w:rPr>
      </w:pPr>
    </w:p>
    <w:p>
      <w:pPr>
        <w:ind w:left="380"/>
        <w:spacing w:after="0" w:line="242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36830</wp:posOffset>
            </wp:positionH>
            <wp:positionV relativeFrom="paragraph">
              <wp:posOffset>-241935</wp:posOffset>
            </wp:positionV>
            <wp:extent cx="133985" cy="1339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85" cy="1339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7"/>
        </w:trPr>
        <w:tc>
          <w:tcPr>
            <w:tcW w:w="650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 w:line="19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800" w:type="dxa"/>
            <w:vAlign w:val="bottom"/>
          </w:tcPr>
          <w:p>
            <w:pPr>
              <w:jc w:val="right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5446395</wp:posOffset>
            </wp:positionH>
            <wp:positionV relativeFrom="paragraph">
              <wp:posOffset>-640715</wp:posOffset>
            </wp:positionV>
            <wp:extent cx="59055" cy="6540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4113530</wp:posOffset>
            </wp:positionH>
            <wp:positionV relativeFrom="paragraph">
              <wp:posOffset>-640715</wp:posOffset>
            </wp:positionV>
            <wp:extent cx="59055" cy="65405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4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-1735455</wp:posOffset>
            </wp:positionH>
            <wp:positionV relativeFrom="paragraph">
              <wp:posOffset>26670</wp:posOffset>
            </wp:positionV>
            <wp:extent cx="7324090" cy="565721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6572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400"/>
            <w:col w:w="8800"/>
          </w:cols>
          <w:pgMar w:left="240" w:top="218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Felmer Thomas J</w:t>
        </w:r>
      </w:hyperlink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6555 W. GOOD HOPE 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BRADY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BRC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09/11/2012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3" w:right="680" w:hanging="3"/>
        <w:spacing w:after="0" w:line="264" w:lineRule="auto"/>
        <w:tabs>
          <w:tab w:leader="none" w:pos="15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1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23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 VP CFO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18" w:right="139" w:bottom="1440" w:gutter="0" w:footer="0" w:header="0"/>
          <w:type w:val="continuous"/>
        </w:sectPr>
      </w:pPr>
    </w:p>
    <w:p>
      <w:pPr>
        <w:spacing w:after="0" w:line="15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7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MILWAUKEE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WI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53223</w:t>
            </w:r>
          </w:p>
        </w:tc>
      </w:tr>
      <w:tr>
        <w:trPr>
          <w:trHeight w:val="15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700" w:type="dxa"/>
            <w:vAlign w:val="bottom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180"/>
        <w:spacing w:after="0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18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5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4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5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restart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13,795.0894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6"/>
                <w:vertAlign w:val="superscript"/>
              </w:rPr>
              <w:t>(2)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16.3875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13,394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09/11/2012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6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29.056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3,394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3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56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or Indirect</w:t>
            </w:r>
          </w:p>
        </w:tc>
        <w:tc>
          <w:tcPr>
            <w:tcW w:w="860" w:type="dxa"/>
            <w:vAlign w:val="bottom"/>
            <w:gridSpan w:val="3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of (D) (Instr.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Deferred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center"/>
              <w:ind w:right="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8"/>
              </w:rPr>
              <w:t>10,882.3145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8"/>
                <w:vertAlign w:val="superscript"/>
              </w:rPr>
              <w:t>(1)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Compensation</w:t>
            </w:r>
          </w:p>
        </w:tc>
        <w:tc>
          <w:tcPr>
            <w:tcW w:w="860" w:type="dxa"/>
            <w:vAlign w:val="bottom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5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225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vertAlign w:val="superscript"/>
              </w:rPr>
              <w:t>(1)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Option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Class 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vMerge w:val="restart"/>
          </w:tcPr>
          <w:p>
            <w:pPr>
              <w:jc w:val="center"/>
              <w:ind w:right="14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16.3875</w:t>
            </w:r>
          </w:p>
        </w:tc>
        <w:tc>
          <w:tcPr>
            <w:tcW w:w="1040" w:type="dxa"/>
            <w:vAlign w:val="bottom"/>
            <w:vMerge w:val="restart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09/11/2012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jc w:val="right"/>
              <w:ind w:righ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11/14/2005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11/14/2012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9"/>
              </w:rPr>
              <w:t>Common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16.3875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jc w:val="right"/>
              <w:ind w:right="221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10,000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Exercise</w:t>
            </w:r>
          </w:p>
        </w:tc>
        <w:tc>
          <w:tcPr>
            <w:tcW w:w="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5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8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4" w:lineRule="exact"/>
        <w:rPr>
          <w:sz w:val="24"/>
          <w:szCs w:val="24"/>
          <w:color w:val="auto"/>
        </w:rPr>
      </w:pPr>
    </w:p>
    <w:p>
      <w:pPr>
        <w:ind w:left="40" w:right="400" w:firstLine="5"/>
        <w:spacing w:after="0" w:line="268" w:lineRule="auto"/>
        <w:tabs>
          <w:tab w:leader="none" w:pos="172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deferred compensation stock units were acquired under the Brady Corporation employee deferred compensation plan. Each deferred compensation unit is the economic equivalent of one share of Class A Common Stock. The deferred compensation units become payable in shares of Brady's Class A Common Stock upon the reporting persons cessation of service as an employee of Brady Corporation.</w:t>
      </w:r>
    </w:p>
    <w:p>
      <w:pPr>
        <w:spacing w:after="0" w:line="9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5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of Class A Common Stock purchased under the issuer's 401(K) payroll deduction plan.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4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Sherilyn Whitmoyer, as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09/11/2012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jc w:val="both"/>
        <w:ind w:left="40" w:right="3860" w:firstLine="5"/>
        <w:spacing w:after="0" w:line="316" w:lineRule="auto"/>
        <w:tabs>
          <w:tab w:leader="none" w:pos="179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18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95336" TargetMode="External"/><Relationship Id="rId13" Type="http://schemas.openxmlformats.org/officeDocument/2006/relationships/hyperlink" Target="http://www.sec.gov/cgi-bin/browse-edgar?action=getcompany&amp;CIK=00007465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2019-12-16T04:35:14Z</dcterms:created>
  <dcterms:modified xsi:type="dcterms:W3CDTF">2019-12-16T04:35:14Z</dcterms:modified>
</cp:coreProperties>
</file>