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5780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780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KLOTSCHE ALLAN J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10/13/2011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8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Asia Pacific VP Brady Co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3" w:space="720"/>
            <w:col w:w="3487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2,735.18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10/13/2011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5,400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10/13/2011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5,400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28.6452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0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7,822.77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5,400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28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10/13/2011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5,400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10/16/2001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10/16/2011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Exercise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6"/>
        <w:spacing w:after="0" w:line="29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 of Brady's Class A Common Stock upon the reporting persons cessation of service as an employee of Brady Corporation.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Krista Ebbens, as Attorney 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10/17/2011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3741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-17145</wp:posOffset>
            </wp:positionV>
            <wp:extent cx="1885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5809615</wp:posOffset>
            </wp:positionH>
            <wp:positionV relativeFrom="paragraph">
              <wp:posOffset>-85090</wp:posOffset>
            </wp:positionV>
            <wp:extent cx="495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2019-12-18T16:24:49Z</dcterms:created>
  <dcterms:modified xsi:type="dcterms:W3CDTF">2019-12-18T16:24:49Z</dcterms:modified>
</cp:coreProperties>
</file>