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1879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187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RICHARDSON BRADLEY C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3329 MICHIGAN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09/21/2012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RACINE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53402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Deferred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1,450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jc w:val="center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5"/>
              </w:rPr>
              <w:t>6,603.1333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5"/>
                <w:vertAlign w:val="superscript"/>
              </w:rPr>
              <w:t>(1)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Comp.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ind w:right="197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09/21/2012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1,450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30.06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4,250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09/21/2012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J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4,250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09/21/2022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jc w:val="right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4,250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Option</w:t>
            </w:r>
            <w:r>
              <w:rPr>
                <w:rFonts w:ascii="Arial" w:cs="Arial" w:eastAsia="Arial" w:hAnsi="Arial"/>
                <w:sz w:val="19"/>
                <w:szCs w:val="19"/>
                <w:color w:val="008000"/>
                <w:vertAlign w:val="superscript"/>
              </w:rPr>
              <w:t>(2)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240" w:firstLine="9"/>
        <w:spacing w:after="0" w:line="233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deferred compensation stock units were acquired under the Brady Corporation director deferred compensation plan. Each deferred compensation unit is the economic equivalent of one share of Class A Common Stock. The deferred compensation units become payable in shares of Brady's Class A Common Stock upon the reporting persons cessation of service as a director. Includes 1,450 shares issued on September 21, 2012 pursuant to an equity compensation plan for non-management directors.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options exercisable one-third each year for the three years subsequent to the grant date.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6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Sherilyn Whitmoyer, as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09/25/2012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20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Attorney-In-Fact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2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32523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2019-12-16T04:30:07Z</dcterms:created>
  <dcterms:modified xsi:type="dcterms:W3CDTF">2019-12-16T04:30:07Z</dcterms:modified>
</cp:coreProperties>
</file>