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5016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50165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08/01/2012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02" w:type="dxa"/>
        <w:tblCellMar>
          <w:top w:w="0" w:type="dxa"/>
          <w:left w:w="0" w:type="dxa"/>
          <w:bottom w:w="0" w:type="dxa"/>
          <w:right w:w="0" w:type="dxa"/>
        </w:tblCellMar>
      </w:tblPr>
      <w:tr>
        <w:trPr>
          <w:trHeight w:val="214"/>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2"/>
        <w:spacing w:after="0"/>
        <w:rPr>
          <w:sz w:val="20"/>
          <w:szCs w:val="20"/>
          <w:color w:val="auto"/>
        </w:rPr>
      </w:pPr>
      <w:r>
        <w:rPr>
          <w:rFonts w:ascii="Arial" w:cs="Arial" w:eastAsia="Arial" w:hAnsi="Arial"/>
          <w:sz w:val="17"/>
          <w:szCs w:val="17"/>
          <w:color w:val="0000FF"/>
        </w:rPr>
        <w:t>President &amp; CEO</w:t>
      </w:r>
    </w:p>
    <w:p>
      <w:pPr>
        <w:spacing w:after="0" w:line="264" w:lineRule="exact"/>
        <w:rPr>
          <w:sz w:val="24"/>
          <w:szCs w:val="24"/>
          <w:color w:val="auto"/>
        </w:rPr>
      </w:pPr>
    </w:p>
    <w:p>
      <w:pPr>
        <w:sectPr>
          <w:pgSz w:w="11900" w:h="16838" w:orient="portrait"/>
          <w:cols w:equalWidth="0" w:num="3">
            <w:col w:w="3340" w:space="720"/>
            <w:col w:w="3278" w:space="720"/>
            <w:col w:w="3462"/>
          </w:cols>
          <w:pgMar w:left="240" w:top="222" w:right="139" w:bottom="1440" w:gutter="0" w:footer="0" w:header="0"/>
          <w:type w:val="continuous"/>
        </w:sectPr>
      </w:pP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MILWAUKEE</w:t>
            </w:r>
          </w:p>
        </w:tc>
        <w:tc>
          <w:tcPr>
            <w:tcW w:w="360" w:type="dxa"/>
            <w:vAlign w:val="bottom"/>
            <w:vMerge w:val="restart"/>
          </w:tcPr>
          <w:p>
            <w:pPr>
              <w:spacing w:after="0"/>
              <w:rPr>
                <w:sz w:val="20"/>
                <w:szCs w:val="20"/>
                <w:color w:val="auto"/>
              </w:rPr>
            </w:pPr>
            <w:r>
              <w:rPr>
                <w:rFonts w:ascii="Arial" w:cs="Arial" w:eastAsia="Arial" w:hAnsi="Arial"/>
                <w:sz w:val="17"/>
                <w:szCs w:val="17"/>
                <w:color w:val="0000FF"/>
              </w:rPr>
              <w:t>WI</w:t>
            </w:r>
          </w:p>
        </w:tc>
        <w:tc>
          <w:tcPr>
            <w:tcW w:w="860" w:type="dxa"/>
            <w:vAlign w:val="bottom"/>
          </w:tcPr>
          <w:p>
            <w:pPr>
              <w:spacing w:after="0"/>
              <w:rPr>
                <w:sz w:val="13"/>
                <w:szCs w:val="13"/>
                <w:color w:val="auto"/>
              </w:rPr>
            </w:pPr>
          </w:p>
        </w:tc>
        <w:tc>
          <w:tcPr>
            <w:tcW w:w="1240" w:type="dxa"/>
            <w:vAlign w:val="bottom"/>
            <w:vMerge w:val="restart"/>
          </w:tcPr>
          <w:p>
            <w:pPr>
              <w:ind w:left="80"/>
              <w:spacing w:after="0"/>
              <w:rPr>
                <w:sz w:val="20"/>
                <w:szCs w:val="20"/>
                <w:color w:val="auto"/>
              </w:rPr>
            </w:pPr>
            <w:r>
              <w:rPr>
                <w:rFonts w:ascii="Arial" w:cs="Arial" w:eastAsia="Arial" w:hAnsi="Arial"/>
                <w:sz w:val="17"/>
                <w:szCs w:val="17"/>
                <w:color w:val="0000FF"/>
              </w:rPr>
              <w:t>53223</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40" w:type="dxa"/>
            <w:vAlign w:val="bottom"/>
            <w:gridSpan w:val="7"/>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40" w:type="dxa"/>
            <w:vAlign w:val="bottom"/>
            <w:gridSpan w:val="7"/>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360" w:type="dxa"/>
            <w:vAlign w:val="bottom"/>
            <w:tcBorders>
              <w:bottom w:val="single" w:sz="8" w:color="9A9A9A"/>
            </w:tcBorders>
          </w:tcPr>
          <w:p>
            <w:pPr>
              <w:spacing w:after="0"/>
              <w:rPr>
                <w:sz w:val="2"/>
                <w:szCs w:val="2"/>
                <w:color w:val="auto"/>
              </w:rPr>
            </w:pPr>
          </w:p>
        </w:tc>
        <w:tc>
          <w:tcPr>
            <w:tcW w:w="860" w:type="dxa"/>
            <w:vAlign w:val="bottom"/>
            <w:tcBorders>
              <w:bottom w:val="single" w:sz="8" w:color="9A9A9A"/>
            </w:tcBorders>
          </w:tcPr>
          <w:p>
            <w:pPr>
              <w:spacing w:after="0"/>
              <w:rPr>
                <w:sz w:val="2"/>
                <w:szCs w:val="2"/>
                <w:color w:val="auto"/>
              </w:rPr>
            </w:pPr>
          </w:p>
        </w:tc>
        <w:tc>
          <w:tcPr>
            <w:tcW w:w="1240" w:type="dxa"/>
            <w:vAlign w:val="bottom"/>
            <w:tcBorders>
              <w:bottom w:val="single" w:sz="8" w:color="9A9A9A"/>
            </w:tcBorders>
          </w:tcPr>
          <w:p>
            <w:pPr>
              <w:spacing w:after="0"/>
              <w:rPr>
                <w:sz w:val="2"/>
                <w:szCs w:val="2"/>
                <w:color w:val="auto"/>
              </w:rPr>
            </w:pPr>
          </w:p>
        </w:tc>
        <w:tc>
          <w:tcPr>
            <w:tcW w:w="80" w:type="dxa"/>
            <w:vAlign w:val="bottom"/>
            <w:tcBorders>
              <w:bottom w:val="single" w:sz="8" w:color="9A9A9A"/>
            </w:tcBorders>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3"/>
                <w:szCs w:val="13"/>
                <w:b w:val="1"/>
                <w:bCs w:val="1"/>
                <w:color w:val="auto"/>
                <w:w w:val="98"/>
              </w:rPr>
              <w:t>1. Title of Security (Instr. 3)</w:t>
            </w:r>
          </w:p>
        </w:tc>
        <w:tc>
          <w:tcPr>
            <w:tcW w:w="860" w:type="dxa"/>
            <w:vAlign w:val="bottom"/>
          </w:tcPr>
          <w:p>
            <w:pPr>
              <w:spacing w:after="0"/>
              <w:rPr>
                <w:sz w:val="14"/>
                <w:szCs w:val="14"/>
                <w:color w:val="auto"/>
              </w:rPr>
            </w:pPr>
          </w:p>
        </w:tc>
        <w:tc>
          <w:tcPr>
            <w:tcW w:w="196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gridSpan w:val="2"/>
          </w:tcPr>
          <w:p>
            <w:pPr>
              <w:ind w:left="880"/>
              <w:spacing w:after="0" w:line="127"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2060" w:type="dxa"/>
            <w:vAlign w:val="bottom"/>
            <w:gridSpan w:val="5"/>
          </w:tcPr>
          <w:p>
            <w:pPr>
              <w:ind w:left="1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660" w:type="dxa"/>
            <w:vAlign w:val="bottom"/>
          </w:tcPr>
          <w:p>
            <w:pPr>
              <w:spacing w:after="0"/>
              <w:rPr>
                <w:sz w:val="11"/>
                <w:szCs w:val="11"/>
                <w:color w:val="auto"/>
              </w:rPr>
            </w:pPr>
          </w:p>
        </w:tc>
        <w:tc>
          <w:tcPr>
            <w:tcW w:w="9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960" w:type="dxa"/>
            <w:vAlign w:val="bottom"/>
            <w:gridSpan w:val="3"/>
          </w:tcPr>
          <w:p>
            <w:pPr>
              <w:ind w:left="8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Following Reported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3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3"/>
              </w:rPr>
              <w:t>(A) or</w:t>
            </w: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720" w:type="dxa"/>
            <w:vAlign w:val="bottom"/>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2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37,754</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72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Class A Common Stock</w:t>
            </w:r>
          </w:p>
        </w:tc>
        <w:tc>
          <w:tcPr>
            <w:tcW w:w="86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60"/>
              <w:spacing w:after="0"/>
              <w:rPr>
                <w:sz w:val="20"/>
                <w:szCs w:val="20"/>
                <w:color w:val="auto"/>
              </w:rPr>
            </w:pPr>
            <w:r>
              <w:rPr>
                <w:rFonts w:ascii="Arial" w:cs="Arial" w:eastAsia="Arial" w:hAnsi="Arial"/>
                <w:sz w:val="17"/>
                <w:szCs w:val="17"/>
                <w:color w:val="0000FF"/>
              </w:rPr>
              <w:t>08/01/2012</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98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147.5419</w:t>
            </w:r>
          </w:p>
        </w:tc>
        <w:tc>
          <w:tcPr>
            <w:tcW w:w="3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26.84</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18,302.7479</w:t>
            </w:r>
            <w:r>
              <w:rPr>
                <w:rFonts w:ascii="Arial" w:cs="Arial" w:eastAsia="Arial" w:hAnsi="Arial"/>
                <w:sz w:val="21"/>
                <w:szCs w:val="21"/>
                <w:color w:val="008000"/>
                <w:w w:val="85"/>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4"/>
          </w:tcPr>
          <w:p>
            <w:pPr>
              <w:ind w:left="1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760" w:type="dxa"/>
            <w:vAlign w:val="bottom"/>
            <w:gridSpan w:val="12"/>
          </w:tcPr>
          <w:p>
            <w:pPr>
              <w:ind w:left="8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gridSpan w:val="2"/>
          </w:tcPr>
          <w:p>
            <w:pPr>
              <w:ind w:left="2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Execution Date,</w:t>
            </w:r>
          </w:p>
        </w:tc>
        <w:tc>
          <w:tcPr>
            <w:tcW w:w="12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0"/>
              </w:rPr>
              <w:t>Price of</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Beneficially</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jc w:val="right"/>
              <w:ind w:right="100"/>
              <w:spacing w:after="0" w:line="130" w:lineRule="exact"/>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26.78</w:t>
            </w:r>
            <w:r>
              <w:rPr>
                <w:rFonts w:ascii="Arial" w:cs="Arial" w:eastAsia="Arial" w:hAnsi="Arial"/>
                <w:sz w:val="21"/>
                <w:szCs w:val="21"/>
                <w:color w:val="008000"/>
                <w:vertAlign w:val="superscript"/>
              </w:rPr>
              <w:t>(2)</w:t>
            </w: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80" w:type="dxa"/>
            <w:vAlign w:val="bottom"/>
            <w:gridSpan w:val="2"/>
          </w:tcPr>
          <w:p>
            <w:pPr>
              <w:ind w:left="100"/>
              <w:spacing w:after="0"/>
              <w:rPr>
                <w:sz w:val="20"/>
                <w:szCs w:val="20"/>
                <w:color w:val="auto"/>
              </w:rPr>
            </w:pPr>
            <w:r>
              <w:rPr>
                <w:rFonts w:ascii="Arial" w:cs="Arial" w:eastAsia="Arial" w:hAnsi="Arial"/>
                <w:sz w:val="13"/>
                <w:szCs w:val="13"/>
                <w:color w:val="0000FF"/>
              </w:rPr>
              <w:t>Class A</w:t>
            </w:r>
          </w:p>
        </w:tc>
        <w:tc>
          <w:tcPr>
            <w:tcW w:w="660" w:type="dxa"/>
            <w:vAlign w:val="bottom"/>
            <w:vMerge w:val="restart"/>
          </w:tcPr>
          <w:p>
            <w:pPr>
              <w:spacing w:after="0"/>
              <w:rPr>
                <w:sz w:val="20"/>
                <w:szCs w:val="20"/>
                <w:color w:val="auto"/>
              </w:rPr>
            </w:pPr>
            <w:r>
              <w:rPr>
                <w:rFonts w:ascii="Arial" w:cs="Arial" w:eastAsia="Arial" w:hAnsi="Arial"/>
                <w:sz w:val="17"/>
                <w:szCs w:val="17"/>
                <w:color w:val="0000FF"/>
                <w:w w:val="92"/>
              </w:rPr>
              <w:t>1.0632</w:t>
            </w:r>
            <w:r>
              <w:rPr>
                <w:rFonts w:ascii="Arial" w:cs="Arial" w:eastAsia="Arial" w:hAnsi="Arial"/>
                <w:sz w:val="21"/>
                <w:szCs w:val="21"/>
                <w:color w:val="008000"/>
                <w:w w:val="92"/>
                <w:vertAlign w:val="superscript"/>
              </w:rPr>
              <w:t>(2)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color w:val="0000FF"/>
                <w:w w:val="86"/>
              </w:rPr>
              <w:t>90,541.1399</w:t>
            </w:r>
            <w:r>
              <w:rPr>
                <w:rFonts w:ascii="Arial" w:cs="Arial" w:eastAsia="Arial" w:hAnsi="Arial"/>
                <w:sz w:val="21"/>
                <w:szCs w:val="21"/>
                <w:color w:val="008000"/>
                <w:w w:val="86"/>
                <w:vertAlign w:val="superscript"/>
              </w:rPr>
              <w:t>(2)(3)</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gridSpan w:val="2"/>
          </w:tcPr>
          <w:p>
            <w:pPr>
              <w:ind w:left="60"/>
              <w:spacing w:after="0" w:line="143" w:lineRule="exact"/>
              <w:rPr>
                <w:sz w:val="20"/>
                <w:szCs w:val="20"/>
                <w:color w:val="auto"/>
              </w:rPr>
            </w:pPr>
            <w:r>
              <w:rPr>
                <w:rFonts w:ascii="Arial" w:cs="Arial" w:eastAsia="Arial" w:hAnsi="Arial"/>
                <w:sz w:val="13"/>
                <w:szCs w:val="13"/>
                <w:color w:val="0000FF"/>
                <w:w w:val="95"/>
              </w:rPr>
              <w:t>Compensation</w:t>
            </w:r>
          </w:p>
        </w:tc>
        <w:tc>
          <w:tcPr>
            <w:tcW w:w="840" w:type="dxa"/>
            <w:vAlign w:val="bottom"/>
            <w:gridSpan w:val="2"/>
            <w:vMerge w:val="continue"/>
          </w:tcPr>
          <w:p>
            <w:pPr>
              <w:spacing w:after="0"/>
              <w:rPr>
                <w:sz w:val="12"/>
                <w:szCs w:val="12"/>
                <w:color w:val="auto"/>
              </w:rPr>
            </w:pPr>
          </w:p>
        </w:tc>
        <w:tc>
          <w:tcPr>
            <w:tcW w:w="860" w:type="dxa"/>
            <w:vAlign w:val="bottom"/>
          </w:tcPr>
          <w:p>
            <w:pPr>
              <w:ind w:left="180"/>
              <w:spacing w:after="0" w:line="143" w:lineRule="exact"/>
              <w:rPr>
                <w:sz w:val="20"/>
                <w:szCs w:val="20"/>
                <w:color w:val="auto"/>
              </w:rPr>
            </w:pPr>
            <w:r>
              <w:rPr>
                <w:rFonts w:ascii="Arial" w:cs="Arial" w:eastAsia="Arial" w:hAnsi="Arial"/>
                <w:sz w:val="13"/>
                <w:szCs w:val="13"/>
                <w:color w:val="0000FF"/>
              </w:rPr>
              <w:t>08/01/2012</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0000FF"/>
              </w:rPr>
              <w:t>1.0632</w:t>
            </w: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26.78</w:t>
            </w:r>
          </w:p>
        </w:tc>
        <w:tc>
          <w:tcPr>
            <w:tcW w:w="960" w:type="dxa"/>
            <w:vAlign w:val="bottom"/>
            <w:gridSpan w:val="2"/>
            <w:vMerge w:val="continue"/>
          </w:tcPr>
          <w:p>
            <w:pPr>
              <w:spacing w:after="0"/>
              <w:rPr>
                <w:sz w:val="12"/>
                <w:szCs w:val="12"/>
                <w:color w:val="auto"/>
              </w:rPr>
            </w:pP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Unit</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20" w:firstLine="2"/>
        <w:spacing w:after="0" w:line="250"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the reporting person is the beneficiary of these securities for Section 16 purposes or any other purpose.</w:t>
      </w:r>
    </w:p>
    <w:p>
      <w:pPr>
        <w:spacing w:after="0" w:line="25" w:lineRule="exact"/>
        <w:rPr>
          <w:rFonts w:ascii="Arial" w:cs="Arial" w:eastAsia="Arial" w:hAnsi="Arial"/>
          <w:sz w:val="13"/>
          <w:szCs w:val="13"/>
          <w:color w:val="008000"/>
        </w:rPr>
      </w:pPr>
    </w:p>
    <w:p>
      <w:pPr>
        <w:ind w:left="40" w:right="200" w:firstLine="2"/>
        <w:spacing w:after="0" w:line="250"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deferred compensation stock units were acquired under the Brady Corporation Director Deferred Compensation Plan. Each deferred compensation unit is the economic equivalent of one share of Brady's Class A Common Stock upon the reporting person's cessation of service as a director.</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627.6453 shares acquired pursuant to a deferred compensation dividend on August 2, 2012.</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6" w:lineRule="auto"/>
        <w:rPr>
          <w:sz w:val="20"/>
          <w:szCs w:val="20"/>
          <w:color w:val="auto"/>
        </w:rPr>
      </w:pPr>
      <w:r>
        <w:rPr>
          <w:rFonts w:ascii="Arial" w:cs="Arial" w:eastAsia="Arial" w:hAnsi="Arial"/>
          <w:sz w:val="17"/>
          <w:szCs w:val="17"/>
          <w:color w:val="0000FF"/>
        </w:rPr>
        <w:t xml:space="preserve">Sherilyn Whitmoyer, Attorney in </w:t>
      </w:r>
      <w:r>
        <w:rPr>
          <w:rFonts w:ascii="Arial" w:cs="Arial" w:eastAsia="Arial" w:hAnsi="Arial"/>
          <w:sz w:val="33"/>
          <w:szCs w:val="33"/>
          <w:color w:val="0000FF"/>
          <w:vertAlign w:val="subscript"/>
        </w:rPr>
        <w:t>08/03/2012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-27305</wp:posOffset>
            </wp:positionV>
            <wp:extent cx="1414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-20320</wp:posOffset>
            </wp:positionV>
            <wp:extent cx="18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5815330</wp:posOffset>
            </wp:positionH>
            <wp:positionV relativeFrom="paragraph">
              <wp:posOffset>-85725</wp:posOffset>
            </wp:positionV>
            <wp:extent cx="48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00" w:firstLine="2"/>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2019-12-16T03:56:47Z</dcterms:created>
  <dcterms:modified xsi:type="dcterms:W3CDTF">2019-12-16T03:56:47Z</dcterms:modified>
</cp:coreProperties>
</file>