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7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auto"/>
              </w:rPr>
              <w:t>SEC Form 3</w:t>
            </w: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160" w:type="dxa"/>
            <w:vAlign w:val="bottom"/>
          </w:tcPr>
          <w:p>
            <w:pPr>
              <w:ind w:left="760"/>
              <w:spacing w:after="0" w:line="21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b w:val="1"/>
                <w:bCs w:val="1"/>
                <w:color w:val="auto"/>
              </w:rPr>
              <w:t>FORM 3</w:t>
            </w:r>
          </w:p>
        </w:tc>
        <w:tc>
          <w:tcPr>
            <w:tcW w:w="6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Washington, D.C. 20549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00" w:type="dxa"/>
            <w:vAlign w:val="bottom"/>
            <w:vMerge w:val="restart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7"/>
              </w:rPr>
              <w:t>INITIAL STATEMENT OF BENEFICIAL OWNERSHIP OF SECURITIES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OMB Number: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Estimated average burden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Filed pursuant to Section 16(a) of the Securities Exchange Act of 1934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hours per response: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6929755</wp:posOffset>
            </wp:positionH>
            <wp:positionV relativeFrom="paragraph">
              <wp:posOffset>-508635</wp:posOffset>
            </wp:positionV>
            <wp:extent cx="52070" cy="52197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070" cy="521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5612130</wp:posOffset>
            </wp:positionH>
            <wp:positionV relativeFrom="paragraph">
              <wp:posOffset>-508635</wp:posOffset>
            </wp:positionV>
            <wp:extent cx="52070" cy="52197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070" cy="521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-10160</wp:posOffset>
            </wp:positionH>
            <wp:positionV relativeFrom="paragraph">
              <wp:posOffset>20320</wp:posOffset>
            </wp:positionV>
            <wp:extent cx="7018655" cy="291973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8655" cy="29197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20"/>
          </w:cols>
          <w:pgMar w:left="440" w:top="202" w:right="439" w:bottom="1440" w:gutter="0" w:footer="0" w:header="0"/>
        </w:sectPr>
      </w:pPr>
    </w:p>
    <w:p>
      <w:pPr>
        <w:spacing w:after="0" w:line="44" w:lineRule="exact"/>
        <w:rPr>
          <w:sz w:val="24"/>
          <w:szCs w:val="24"/>
          <w:color w:val="auto"/>
        </w:rPr>
      </w:pPr>
    </w:p>
    <w:tbl>
      <w:tblPr>
        <w:tblLayout w:type="fixed"/>
        <w:tblInd w:w="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31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17"/>
                <w:szCs w:val="17"/>
                <w:color w:val="auto"/>
                <w:vertAlign w:val="superscript"/>
              </w:rPr>
              <w:t>*</w:t>
            </w:r>
          </w:p>
        </w:tc>
        <w:tc>
          <w:tcPr>
            <w:tcW w:w="14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2. Date of Event Requiring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spacing w:after="0" w:line="189" w:lineRule="exact"/>
              <w:rPr>
                <w:rFonts w:ascii="Times New Roman" w:cs="Times New Roman" w:eastAsia="Times New Roman" w:hAnsi="Times New Roman"/>
                <w:sz w:val="17"/>
                <w:szCs w:val="17"/>
                <w:color w:val="0000EE"/>
                <w:w w:val="95"/>
              </w:rPr>
            </w:pPr>
            <w:hyperlink r:id="rId11"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EE"/>
                  <w:w w:val="95"/>
                </w:rPr>
                <w:t>Hix Christopher M</w:t>
              </w:r>
            </w:hyperlink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ind w:left="12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Statement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0000EE"/>
            </w:tcBorders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8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05/24/2024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3. Issuer Name </w:t>
      </w: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Ticker or Trading Symbol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17"/>
          <w:szCs w:val="17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17"/>
            <w:szCs w:val="17"/>
            <w:u w:val="single" w:color="auto"/>
            <w:color w:val="0000EE"/>
          </w:rPr>
          <w:t>BRADY CORP</w:t>
        </w:r>
        <w:r>
          <w:rPr>
            <w:rFonts w:ascii="Times New Roman" w:cs="Times New Roman" w:eastAsia="Times New Roman" w:hAnsi="Times New Roman"/>
            <w:sz w:val="17"/>
            <w:szCs w:val="17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17"/>
          <w:szCs w:val="17"/>
          <w:color w:val="000000"/>
        </w:rPr>
        <w:t>[</w:t>
      </w:r>
      <w:r>
        <w:rPr>
          <w:rFonts w:ascii="Times New Roman" w:cs="Times New Roman" w:eastAsia="Times New Roman" w:hAnsi="Times New Roman"/>
          <w:sz w:val="17"/>
          <w:szCs w:val="17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BRC</w:t>
      </w:r>
      <w:r>
        <w:rPr>
          <w:rFonts w:ascii="Times New Roman" w:cs="Times New Roman" w:eastAsia="Times New Roman" w:hAnsi="Times New Roman"/>
          <w:sz w:val="17"/>
          <w:szCs w:val="17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00"/>
        </w:rPr>
        <w:t>]</w:t>
      </w:r>
    </w:p>
    <w:p>
      <w:pPr>
        <w:spacing w:after="0" w:line="2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680" w:space="320"/>
            <w:col w:w="6020"/>
          </w:cols>
          <w:pgMar w:left="440" w:top="202" w:right="439" w:bottom="1440" w:gutter="0" w:footer="0" w:header="0"/>
          <w:type w:val="continuous"/>
        </w:sectPr>
      </w:pPr>
    </w:p>
    <w:tbl>
      <w:tblPr>
        <w:tblLayout w:type="fixed"/>
        <w:tblInd w:w="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(Last)</w:t>
            </w:r>
          </w:p>
        </w:tc>
        <w:tc>
          <w:tcPr>
            <w:tcW w:w="8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(First)</w:t>
            </w:r>
          </w:p>
        </w:tc>
        <w:tc>
          <w:tcPr>
            <w:tcW w:w="13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3108 UP DA CREEK CT.</w:t>
            </w: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SEABROOK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SC</w:t>
            </w:r>
          </w:p>
        </w:tc>
        <w:tc>
          <w:tcPr>
            <w:tcW w:w="13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29455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ISLAND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-9" w:right="900" w:firstLine="9"/>
        <w:spacing w:after="0" w:line="272" w:lineRule="auto"/>
        <w:tabs>
          <w:tab w:leader="none" w:pos="107" w:val="left"/>
        </w:tabs>
        <w:numPr>
          <w:ilvl w:val="0"/>
          <w:numId w:val="1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211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X</w:t>
            </w:r>
          </w:p>
        </w:tc>
        <w:tc>
          <w:tcPr>
            <w:tcW w:w="12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Director</w:t>
            </w:r>
          </w:p>
        </w:tc>
        <w:tc>
          <w:tcPr>
            <w:tcW w:w="14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Officer (give title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Other (specify 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below)</w:t>
            </w: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115" w:hanging="115"/>
        <w:spacing w:after="0"/>
        <w:tabs>
          <w:tab w:leader="none" w:pos="115" w:val="left"/>
        </w:tabs>
        <w:numPr>
          <w:ilvl w:val="0"/>
          <w:numId w:val="2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If Amendment, Date of Original Filed (Month/Day/Year)</w:t>
      </w:r>
    </w:p>
    <w:p>
      <w:pPr>
        <w:spacing w:after="0" w:line="250" w:lineRule="exact"/>
        <w:rPr>
          <w:rFonts w:ascii="Arial" w:cs="Arial" w:eastAsia="Arial" w:hAnsi="Arial"/>
          <w:sz w:val="10"/>
          <w:szCs w:val="10"/>
          <w:color w:val="auto"/>
        </w:rPr>
      </w:pPr>
    </w:p>
    <w:p>
      <w:pPr>
        <w:ind w:left="-5" w:right="320" w:firstLine="5"/>
        <w:spacing w:after="0" w:line="272" w:lineRule="auto"/>
        <w:tabs>
          <w:tab w:leader="none" w:pos="111" w:val="left"/>
        </w:tabs>
        <w:numPr>
          <w:ilvl w:val="0"/>
          <w:numId w:val="2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Individual or Joint/Group Filing (Check Applicable Line)</w:t>
      </w:r>
    </w:p>
    <w:p>
      <w:pPr>
        <w:ind w:left="455" w:hanging="285"/>
        <w:spacing w:after="0" w:line="234" w:lineRule="auto"/>
        <w:tabs>
          <w:tab w:leader="none" w:pos="455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14"/>
          <w:szCs w:val="14"/>
          <w:color w:val="0000FF"/>
        </w:rPr>
      </w:pPr>
      <w:r>
        <w:rPr>
          <w:rFonts w:ascii="Arial" w:cs="Arial" w:eastAsia="Arial" w:hAnsi="Arial"/>
          <w:sz w:val="10"/>
          <w:szCs w:val="10"/>
          <w:color w:val="auto"/>
        </w:rPr>
        <w:t>Form filed by One Reporting Person</w:t>
      </w:r>
    </w:p>
    <w:p>
      <w:pPr>
        <w:spacing w:after="0" w:line="51" w:lineRule="exact"/>
        <w:rPr>
          <w:rFonts w:ascii="Times New Roman" w:cs="Times New Roman" w:eastAsia="Times New Roman" w:hAnsi="Times New Roman"/>
          <w:sz w:val="14"/>
          <w:szCs w:val="14"/>
          <w:color w:val="0000FF"/>
        </w:rPr>
      </w:pPr>
    </w:p>
    <w:p>
      <w:pPr>
        <w:ind w:left="455"/>
        <w:spacing w:after="0"/>
        <w:rPr>
          <w:rFonts w:ascii="Times New Roman" w:cs="Times New Roman" w:eastAsia="Times New Roman" w:hAnsi="Times New Roman"/>
          <w:sz w:val="14"/>
          <w:szCs w:val="14"/>
          <w:color w:val="0000FF"/>
        </w:rPr>
      </w:pPr>
      <w:r>
        <w:rPr>
          <w:rFonts w:ascii="Arial" w:cs="Arial" w:eastAsia="Arial" w:hAnsi="Arial"/>
          <w:sz w:val="10"/>
          <w:szCs w:val="10"/>
          <w:color w:val="auto"/>
        </w:rPr>
        <w:t>Form filed by More than One Reporting Person</w:t>
      </w:r>
    </w:p>
    <w:p>
      <w:pPr>
        <w:spacing w:after="0" w:line="3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89" w:space="720"/>
            <w:col w:w="3091" w:space="205"/>
            <w:col w:w="2715"/>
          </w:cols>
          <w:pgMar w:left="440" w:top="202" w:right="439" w:bottom="1440" w:gutter="0" w:footer="0" w:header="0"/>
          <w:type w:val="continuous"/>
        </w:sectPr>
      </w:pP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(Zip)</w:t>
      </w:r>
    </w:p>
    <w:p>
      <w:pPr>
        <w:spacing w:after="0" w:line="15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Table I - Non-Derivative Securities Beneficially Owned</w:t>
      </w:r>
    </w:p>
    <w:p>
      <w:pPr>
        <w:spacing w:after="0" w:line="10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15"/>
        </w:trPr>
        <w:tc>
          <w:tcPr>
            <w:tcW w:w="3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680" w:type="dxa"/>
            <w:vAlign w:val="bottom"/>
          </w:tcPr>
          <w:p>
            <w:pPr>
              <w:ind w:left="1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2. Amount of Securities Beneficially</w:t>
            </w:r>
          </w:p>
        </w:tc>
        <w:tc>
          <w:tcPr>
            <w:tcW w:w="12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3. Ownership Form:</w:t>
            </w:r>
          </w:p>
        </w:tc>
        <w:tc>
          <w:tcPr>
            <w:tcW w:w="29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4. Nature of Indirect Beneficial Ownership (Instr. 5)</w:t>
            </w:r>
          </w:p>
        </w:tc>
      </w:tr>
      <w:tr>
        <w:trPr>
          <w:trHeight w:val="11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ind w:left="1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Owned (Instr. 4)</w:t>
            </w:r>
          </w:p>
        </w:tc>
        <w:tc>
          <w:tcPr>
            <w:tcW w:w="12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Direct (D) or Indirect</w:t>
            </w: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  <w:tr>
        <w:trPr>
          <w:trHeight w:val="142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5"/>
        </w:trPr>
        <w:tc>
          <w:tcPr>
            <w:tcW w:w="3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Class A Common Stock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9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1,716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8000"/>
                <w:vertAlign w:val="superscript"/>
              </w:rPr>
              <w:t>(1)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I</w:t>
            </w: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Deferred Compensation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top w:val="single" w:sz="8" w:color="2C2C2C"/>
            </w:tcBorders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6"/>
              </w:rPr>
              <w:t>Table II - Derivative Securities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980" w:type="dxa"/>
            <w:vAlign w:val="bottom"/>
            <w:gridSpan w:val="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3. Title and Amount of Securities Underlying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5. Ownership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6. Nature of 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Derivative Security (Instr.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Ownership 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2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Date</w:t>
            </w:r>
          </w:p>
        </w:tc>
        <w:tc>
          <w:tcPr>
            <w:tcW w:w="21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Explanation of Responses: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1. Represents unrestricted shares of Class A Common Stock acquired as equity grant on 05/24/2024. The reporting owner has elected to defer these shares into the Brady Corporation Executive Deferred Compensation Plan.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Remarks:</w:t>
      </w:r>
    </w:p>
    <w:p>
      <w:pPr>
        <w:spacing w:after="0" w:line="86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Heidi Knueppel, Attorney-In-Fact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  <w:w w:val="93"/>
              </w:rPr>
              <w:t>05/29/2024</w:t>
            </w:r>
          </w:p>
        </w:tc>
      </w:tr>
      <w:tr>
        <w:trPr>
          <w:trHeight w:val="179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** Signature of Reporting Person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Date</w:t>
            </w:r>
          </w:p>
        </w:tc>
      </w:tr>
      <w:tr>
        <w:trPr>
          <w:trHeight w:val="156"/>
        </w:trPr>
        <w:tc>
          <w:tcPr>
            <w:tcW w:w="8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156"/>
        </w:trPr>
        <w:tc>
          <w:tcPr>
            <w:tcW w:w="8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Instruction 5 (b)(v).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156"/>
        </w:trPr>
        <w:tc>
          <w:tcPr>
            <w:tcW w:w="8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** Intentional misstatements or omissions of facts constitute Federal Criminal Violations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18 U.S.C. 1001 and 15 U.S.C. 78ff(a).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156"/>
        </w:trPr>
        <w:tc>
          <w:tcPr>
            <w:tcW w:w="8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Note: File three copies of this Form, one of which must be manually signed. If space is insufficient,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Instruction 6 for procedure.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162"/>
        </w:trPr>
        <w:tc>
          <w:tcPr>
            <w:tcW w:w="8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Persons who respond to the collection of information contained in this form are not required to respond unless the form displays a currently valid OMB Number.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1020"/>
          </w:cols>
          <w:pgMar w:left="440" w:top="202" w:right="43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384810</wp:posOffset>
            </wp:positionH>
            <wp:positionV relativeFrom="page">
              <wp:posOffset>300990</wp:posOffset>
            </wp:positionV>
            <wp:extent cx="6943090" cy="91617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3090" cy="91617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X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3" Type="http://schemas.openxmlformats.org/officeDocument/2006/relationships/image" Target="media/image4.png"/><Relationship Id="rId11" Type="http://schemas.openxmlformats.org/officeDocument/2006/relationships/hyperlink" Target="http://www.sec.gov/cgi-bin/browse-edgar?action=getcompany&amp;CIK=0001357529" TargetMode="External"/><Relationship Id="rId12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2024-05-29T12:58:36Z</dcterms:created>
  <dcterms:modified xsi:type="dcterms:W3CDTF">2024-05-29T12:58:36Z</dcterms:modified>
</cp:coreProperties>
</file>