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0001270956</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001-14959</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6555 W GOOD HOPE RD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MILWAUKEE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WISCONSIN</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53201-0571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4143586600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BRUNO ELIZABETH 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Board Member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B of A Securities, Inc. One Bryant Park, 5th FL New York NY 49016-359</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5230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398894.72</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43555822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10/06/2025   NYSE</w:t>
            </w:r>
          </w:p>
        </w:tc>
        <w:tc>
          <w:tcPr>
            <w:tcW w:w="0" w:type="dxa"/>
            <w:vAlign w:val="bottom"/>
          </w:tcPr>
          <w:p>
            <w:pPr>
              <w:spacing w:after="0"/>
              <w:rPr>
                <w:sz w:val="1"/>
                <w:szCs w:val="1"/>
                <w:color w:val="auto"/>
              </w:rPr>
            </w:pPr>
          </w:p>
        </w:tc>
      </w:tr>
    </w:tbl>
    <w:p>
      <w:pPr>
        <w:spacing w:after="0" w:line="560"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1"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6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820" w:type="dxa"/>
            <w:vAlign w:val="bottom"/>
          </w:tcPr>
          <w:p>
            <w:pPr>
              <w:spacing w:after="0"/>
              <w:rPr>
                <w:sz w:val="22"/>
                <w:szCs w:val="22"/>
                <w:color w:val="auto"/>
              </w:rPr>
            </w:pPr>
          </w:p>
        </w:tc>
      </w:tr>
      <w:tr>
        <w:trPr>
          <w:trHeight w:val="286"/>
        </w:trPr>
        <w:tc>
          <w:tcPr>
            <w:tcW w:w="2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20" w:type="dxa"/>
            <w:vAlign w:val="bottom"/>
          </w:tcPr>
          <w:p>
            <w:pPr>
              <w:spacing w:after="0"/>
              <w:rPr>
                <w:sz w:val="24"/>
                <w:szCs w:val="24"/>
                <w:color w:val="auto"/>
              </w:rPr>
            </w:pPr>
          </w:p>
        </w:tc>
      </w:tr>
      <w:tr>
        <w:trPr>
          <w:trHeight w:val="244"/>
        </w:trPr>
        <w:tc>
          <w:tcPr>
            <w:tcW w:w="2480" w:type="dxa"/>
            <w:vAlign w:val="bottom"/>
          </w:tcPr>
          <w:p>
            <w:pPr>
              <w:spacing w:after="0"/>
              <w:rPr>
                <w:sz w:val="21"/>
                <w:szCs w:val="21"/>
                <w:color w:val="auto"/>
              </w:rPr>
            </w:pPr>
          </w:p>
        </w:tc>
        <w:tc>
          <w:tcPr>
            <w:tcW w:w="1680" w:type="dxa"/>
            <w:vAlign w:val="bottom"/>
          </w:tcPr>
          <w:p>
            <w:pPr>
              <w:ind w:left="40"/>
              <w:spacing w:after="0" w:line="244" w:lineRule="exact"/>
              <w:rPr>
                <w:sz w:val="20"/>
                <w:szCs w:val="20"/>
                <w:color w:val="auto"/>
              </w:rPr>
            </w:pPr>
            <w:r>
              <w:rPr>
                <w:rFonts w:ascii="Times New Roman" w:cs="Times New Roman" w:eastAsia="Times New Roman" w:hAnsi="Times New Roman"/>
                <w:sz w:val="22"/>
                <w:szCs w:val="22"/>
                <w:color w:val="auto"/>
              </w:rPr>
              <w:t>Elizabeth B. Lurie</w:t>
            </w:r>
          </w:p>
        </w:tc>
        <w:tc>
          <w:tcPr>
            <w:tcW w:w="138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Elizabeth</w:t>
            </w:r>
          </w:p>
        </w:tc>
        <w:tc>
          <w:tcPr>
            <w:tcW w:w="2800" w:type="dxa"/>
            <w:vAlign w:val="bottom"/>
          </w:tcPr>
          <w:p>
            <w:pPr>
              <w:spacing w:after="0"/>
              <w:rPr>
                <w:sz w:val="21"/>
                <w:szCs w:val="21"/>
                <w:color w:val="auto"/>
              </w:rPr>
            </w:pPr>
          </w:p>
        </w:tc>
        <w:tc>
          <w:tcPr>
            <w:tcW w:w="2820" w:type="dxa"/>
            <w:vAlign w:val="bottom"/>
          </w:tcPr>
          <w:p>
            <w:pPr>
              <w:ind w:left="1180"/>
              <w:spacing w:after="0" w:line="244" w:lineRule="exact"/>
              <w:rPr>
                <w:sz w:val="20"/>
                <w:szCs w:val="20"/>
                <w:color w:val="auto"/>
              </w:rPr>
            </w:pPr>
            <w:r>
              <w:rPr>
                <w:rFonts w:ascii="Times New Roman" w:cs="Times New Roman" w:eastAsia="Times New Roman" w:hAnsi="Times New Roman"/>
                <w:sz w:val="22"/>
                <w:szCs w:val="22"/>
                <w:color w:val="auto"/>
                <w:w w:val="96"/>
              </w:rPr>
              <w:t>Inheritance and In-</w:t>
            </w:r>
          </w:p>
        </w:tc>
      </w:tr>
      <w:tr>
        <w:trPr>
          <w:trHeight w:val="571"/>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11/21/2007</w:t>
            </w:r>
          </w:p>
        </w:tc>
        <w:tc>
          <w:tcPr>
            <w:tcW w:w="1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Estate Settlement</w:t>
            </w:r>
          </w:p>
        </w:tc>
        <w:tc>
          <w:tcPr>
            <w:tcW w:w="1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B.Lurie</w:t>
            </w:r>
          </w:p>
        </w:tc>
        <w:tc>
          <w:tcPr>
            <w:tcW w:w="28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5230</w:t>
            </w:r>
          </w:p>
        </w:tc>
        <w:tc>
          <w:tcPr>
            <w:tcW w:w="2820" w:type="dxa"/>
            <w:vAlign w:val="bottom"/>
          </w:tcPr>
          <w:p>
            <w:pPr>
              <w:ind w:left="140"/>
              <w:spacing w:after="0"/>
              <w:rPr>
                <w:sz w:val="20"/>
                <w:szCs w:val="20"/>
                <w:color w:val="auto"/>
              </w:rPr>
            </w:pPr>
            <w:r>
              <w:rPr>
                <w:rFonts w:ascii="Times New Roman" w:cs="Times New Roman" w:eastAsia="Times New Roman" w:hAnsi="Times New Roman"/>
                <w:sz w:val="43"/>
                <w:szCs w:val="43"/>
                <w:color w:val="auto"/>
                <w:vertAlign w:val="superscript"/>
              </w:rPr>
              <w:t>11/21/2007</w:t>
            </w:r>
            <w:r>
              <w:rPr>
                <w:rFonts w:ascii="Times New Roman" w:cs="Times New Roman" w:eastAsia="Times New Roman" w:hAnsi="Times New Roman"/>
                <w:sz w:val="22"/>
                <w:szCs w:val="22"/>
                <w:color w:val="auto"/>
              </w:rPr>
              <w:t xml:space="preserve"> kind transfer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10/06/2025</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/s/Elizabeth P. Bruno, Trustee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2025-10-07T10:19:28Z</dcterms:created>
  <dcterms:modified xsi:type="dcterms:W3CDTF">2025-10-07T10:19:28Z</dcterms:modified>
</cp:coreProperties>
</file>