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5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5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5446395</wp:posOffset>
            </wp:positionH>
            <wp:positionV relativeFrom="paragraph">
              <wp:posOffset>-640715</wp:posOffset>
            </wp:positionV>
            <wp:extent cx="59055" cy="654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05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-640715</wp:posOffset>
            </wp:positionV>
            <wp:extent cx="59055" cy="654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05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-1735455</wp:posOffset>
            </wp:positionH>
            <wp:positionV relativeFrom="paragraph">
              <wp:posOffset>18415</wp:posOffset>
            </wp:positionV>
            <wp:extent cx="7324090" cy="56407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64070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320" w:space="400"/>
            <w:col w:w="880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JAEHNERT FRANK M</w:t>
        </w:r>
      </w:hyperlink>
    </w:p>
    <w:p>
      <w:pPr>
        <w:spacing w:after="0" w:line="316"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WEST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09/21/2010</w:t>
      </w:r>
    </w:p>
    <w:p>
      <w:pPr>
        <w:spacing w:after="0" w:line="20" w:lineRule="exact"/>
        <w:rPr>
          <w:sz w:val="24"/>
          <w:szCs w:val="24"/>
          <w:color w:val="auto"/>
        </w:rPr>
      </w:pPr>
      <w:r>
        <w:rPr>
          <w:sz w:val="24"/>
          <w:szCs w:val="24"/>
          <w:color w:val="auto"/>
        </w:rPr>
        <w:br w:type="column"/>
      </w:r>
    </w:p>
    <w:p>
      <w:pPr>
        <w:ind w:left="3" w:right="680" w:hanging="3"/>
        <w:spacing w:after="0" w:line="245"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217"/>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0"/>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43"/>
        <w:spacing w:after="0"/>
        <w:rPr>
          <w:sz w:val="20"/>
          <w:szCs w:val="20"/>
          <w:color w:val="auto"/>
        </w:rPr>
      </w:pPr>
      <w:r>
        <w:rPr>
          <w:rFonts w:ascii="Arial" w:cs="Arial" w:eastAsia="Arial" w:hAnsi="Arial"/>
          <w:sz w:val="17"/>
          <w:szCs w:val="17"/>
          <w:color w:val="0000FF"/>
        </w:rPr>
        <w:t>President &amp; CEO</w:t>
      </w:r>
    </w:p>
    <w:p>
      <w:pPr>
        <w:spacing w:after="0" w:line="265" w:lineRule="exact"/>
        <w:rPr>
          <w:sz w:val="24"/>
          <w:szCs w:val="24"/>
          <w:color w:val="auto"/>
        </w:rPr>
      </w:pPr>
    </w:p>
    <w:p>
      <w:pPr>
        <w:sectPr>
          <w:pgSz w:w="11900" w:h="16838" w:orient="portrait"/>
          <w:cols w:equalWidth="0" w:num="3">
            <w:col w:w="3360" w:space="720"/>
            <w:col w:w="3257" w:space="720"/>
            <w:col w:w="3463"/>
          </w:cols>
          <w:pgMar w:left="240" w:top="224" w:right="139" w:bottom="1440" w:gutter="0" w:footer="0" w:header="0"/>
          <w:type w:val="continuous"/>
        </w:sectPr>
      </w:pPr>
    </w:p>
    <w:p>
      <w:pPr>
        <w:spacing w:after="0" w:line="22"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00" w:type="dxa"/>
            <w:vAlign w:val="bottom"/>
            <w:shd w:val="clear" w:color="auto" w:fill="9A9A9A"/>
          </w:tcPr>
          <w:p>
            <w:pPr>
              <w:spacing w:after="0"/>
              <w:rPr>
                <w:sz w:val="2"/>
                <w:szCs w:val="2"/>
                <w:color w:val="auto"/>
              </w:rPr>
            </w:pPr>
          </w:p>
        </w:tc>
        <w:tc>
          <w:tcPr>
            <w:tcW w:w="3880" w:type="dxa"/>
            <w:vAlign w:val="bottom"/>
            <w:gridSpan w:val="8"/>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20" w:type="dxa"/>
            <w:vAlign w:val="bottom"/>
            <w:gridSpan w:val="9"/>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80" w:type="dxa"/>
            <w:vAlign w:val="bottom"/>
            <w:gridSpan w:val="8"/>
            <w:vMerge w:val="continue"/>
          </w:tcPr>
          <w:p>
            <w:pPr>
              <w:spacing w:after="0"/>
              <w:rPr>
                <w:sz w:val="11"/>
                <w:szCs w:val="11"/>
                <w:color w:val="auto"/>
              </w:rPr>
            </w:pPr>
          </w:p>
        </w:tc>
        <w:tc>
          <w:tcPr>
            <w:tcW w:w="372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2"/>
          </w:tcPr>
          <w:p>
            <w:pPr>
              <w:spacing w:after="0"/>
              <w:rPr>
                <w:sz w:val="20"/>
                <w:szCs w:val="20"/>
                <w:color w:val="auto"/>
              </w:rPr>
            </w:pPr>
            <w:r>
              <w:rPr>
                <w:rFonts w:ascii="Arial" w:cs="Arial" w:eastAsia="Arial" w:hAnsi="Arial"/>
                <w:sz w:val="17"/>
                <w:szCs w:val="17"/>
                <w:color w:val="0000FF"/>
              </w:rPr>
              <w:t>MILWAUKEE   WI</w:t>
            </w:r>
          </w:p>
        </w:tc>
        <w:tc>
          <w:tcPr>
            <w:tcW w:w="840" w:type="dxa"/>
            <w:vAlign w:val="bottom"/>
          </w:tcPr>
          <w:p>
            <w:pPr>
              <w:spacing w:after="0"/>
              <w:rPr>
                <w:sz w:val="21"/>
                <w:szCs w:val="21"/>
                <w:color w:val="auto"/>
              </w:rPr>
            </w:pPr>
          </w:p>
        </w:tc>
        <w:tc>
          <w:tcPr>
            <w:tcW w:w="1300" w:type="dxa"/>
            <w:vAlign w:val="bottom"/>
          </w:tcPr>
          <w:p>
            <w:pPr>
              <w:ind w:left="60"/>
              <w:spacing w:after="0"/>
              <w:rPr>
                <w:sz w:val="20"/>
                <w:szCs w:val="20"/>
                <w:color w:val="auto"/>
              </w:rPr>
            </w:pPr>
            <w:r>
              <w:rPr>
                <w:rFonts w:ascii="Arial" w:cs="Arial" w:eastAsia="Arial" w:hAnsi="Arial"/>
                <w:sz w:val="17"/>
                <w:szCs w:val="17"/>
                <w:color w:val="0000FF"/>
              </w:rPr>
              <w:t>53223</w:t>
            </w: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720" w:type="dxa"/>
            <w:vAlign w:val="bottom"/>
            <w:gridSpan w:val="9"/>
          </w:tcPr>
          <w:p>
            <w:pPr>
              <w:ind w:left="4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00" w:type="dxa"/>
            <w:vAlign w:val="bottom"/>
            <w:gridSpan w:val="7"/>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300" w:type="dxa"/>
            <w:vAlign w:val="bottom"/>
            <w:tcBorders>
              <w:top w:val="single" w:sz="8" w:color="EEEEEE"/>
            </w:tcBorders>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310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700" w:type="dxa"/>
            <w:vAlign w:val="bottom"/>
            <w:gridSpan w:val="2"/>
            <w:vMerge w:val="restart"/>
          </w:tcPr>
          <w:p>
            <w:pPr>
              <w:ind w:left="480"/>
              <w:spacing w:after="0"/>
              <w:rPr>
                <w:sz w:val="20"/>
                <w:szCs w:val="20"/>
                <w:color w:val="auto"/>
              </w:rPr>
            </w:pPr>
            <w:r>
              <w:rPr>
                <w:rFonts w:ascii="Arial" w:cs="Arial" w:eastAsia="Arial" w:hAnsi="Arial"/>
                <w:sz w:val="13"/>
                <w:szCs w:val="13"/>
                <w:color w:val="auto"/>
              </w:rPr>
              <w:t>(State)</w:t>
            </w:r>
          </w:p>
        </w:tc>
        <w:tc>
          <w:tcPr>
            <w:tcW w:w="13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ind w:left="20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700" w:type="dxa"/>
            <w:vAlign w:val="bottom"/>
            <w:gridSpan w:val="2"/>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gridSpan w:val="2"/>
          </w:tcPr>
          <w:p>
            <w:pPr>
              <w:spacing w:after="0"/>
              <w:rPr>
                <w:sz w:val="11"/>
                <w:szCs w:val="11"/>
                <w:color w:val="auto"/>
              </w:rPr>
            </w:pPr>
          </w:p>
        </w:tc>
        <w:tc>
          <w:tcPr>
            <w:tcW w:w="1700" w:type="dxa"/>
            <w:vAlign w:val="bottom"/>
            <w:tcBorders>
              <w:bottom w:val="single" w:sz="8" w:color="2C2C2C"/>
            </w:tcBorders>
            <w:gridSpan w:val="5"/>
          </w:tcPr>
          <w:p>
            <w:pPr>
              <w:spacing w:after="0"/>
              <w:rPr>
                <w:sz w:val="11"/>
                <w:szCs w:val="11"/>
                <w:color w:val="auto"/>
              </w:rPr>
            </w:pPr>
          </w:p>
        </w:tc>
        <w:tc>
          <w:tcPr>
            <w:tcW w:w="2720" w:type="dxa"/>
            <w:vAlign w:val="bottom"/>
            <w:tcBorders>
              <w:bottom w:val="single" w:sz="8" w:color="2C2C2C"/>
            </w:tcBorders>
            <w:gridSpan w:val="4"/>
          </w:tcPr>
          <w:p>
            <w:pPr>
              <w:spacing w:after="0"/>
              <w:rPr>
                <w:sz w:val="11"/>
                <w:szCs w:val="11"/>
                <w:color w:val="auto"/>
              </w:rPr>
            </w:pPr>
          </w:p>
        </w:tc>
        <w:tc>
          <w:tcPr>
            <w:tcW w:w="74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3"/>
          </w:tcPr>
          <w:p>
            <w:pPr>
              <w:ind w:left="6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7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840" w:type="dxa"/>
            <w:vAlign w:val="bottom"/>
          </w:tcPr>
          <w:p>
            <w:pPr>
              <w:spacing w:after="0"/>
              <w:rPr>
                <w:sz w:val="14"/>
                <w:szCs w:val="14"/>
                <w:color w:val="auto"/>
              </w:rPr>
            </w:pPr>
          </w:p>
        </w:tc>
        <w:tc>
          <w:tcPr>
            <w:tcW w:w="192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4"/>
                <w:szCs w:val="14"/>
                <w:color w:val="auto"/>
              </w:rPr>
            </w:pP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ind w:left="860"/>
              <w:spacing w:after="0" w:line="129"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20" w:type="dxa"/>
            <w:vAlign w:val="bottom"/>
            <w:gridSpan w:val="2"/>
          </w:tcPr>
          <w:p>
            <w:pPr>
              <w:ind w:left="860"/>
              <w:spacing w:after="0" w:line="132"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 Owned</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Following</w:t>
            </w:r>
          </w:p>
        </w:tc>
        <w:tc>
          <w:tcPr>
            <w:tcW w:w="620" w:type="dxa"/>
            <w:vAlign w:val="bottom"/>
          </w:tcPr>
          <w:p>
            <w:pPr>
              <w:spacing w:after="0"/>
              <w:rPr>
                <w:sz w:val="11"/>
                <w:szCs w:val="11"/>
                <w:color w:val="auto"/>
              </w:rPr>
            </w:pP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2"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jc w:val="right"/>
              <w:ind w:right="280"/>
              <w:spacing w:after="0"/>
              <w:rPr>
                <w:sz w:val="20"/>
                <w:szCs w:val="20"/>
                <w:color w:val="auto"/>
              </w:rPr>
            </w:pPr>
            <w:r>
              <w:rPr>
                <w:rFonts w:ascii="Arial" w:cs="Arial" w:eastAsia="Arial" w:hAnsi="Arial"/>
                <w:sz w:val="12"/>
                <w:szCs w:val="12"/>
                <w:b w:val="1"/>
                <w:bCs w:val="1"/>
                <w:color w:val="auto"/>
              </w:rPr>
              <w:t>Price</w:t>
            </w:r>
          </w:p>
        </w:tc>
        <w:tc>
          <w:tcPr>
            <w:tcW w:w="12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(D)</w:t>
            </w:r>
          </w:p>
        </w:tc>
        <w:tc>
          <w:tcPr>
            <w:tcW w:w="620" w:type="dxa"/>
            <w:vAlign w:val="bottom"/>
            <w:gridSpan w:val="2"/>
            <w:vMerge w:val="continue"/>
          </w:tcPr>
          <w:p>
            <w:pPr>
              <w:spacing w:after="0"/>
              <w:rPr>
                <w:sz w:val="7"/>
                <w:szCs w:val="7"/>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760" w:type="dxa"/>
            <w:vAlign w:val="bottom"/>
            <w:gridSpan w:val="3"/>
          </w:tcPr>
          <w:p>
            <w:pPr>
              <w:ind w:left="60"/>
              <w:spacing w:after="0"/>
              <w:rPr>
                <w:sz w:val="20"/>
                <w:szCs w:val="20"/>
                <w:color w:val="auto"/>
              </w:rPr>
            </w:pPr>
            <w:r>
              <w:rPr>
                <w:rFonts w:ascii="Arial" w:cs="Arial" w:eastAsia="Arial" w:hAnsi="Arial"/>
                <w:sz w:val="17"/>
                <w:szCs w:val="17"/>
                <w:color w:val="0000FF"/>
                <w:w w:val="93"/>
              </w:rPr>
              <w:t>Class A Common Stock</w:t>
            </w: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jc w:val="center"/>
              <w:spacing w:after="0"/>
              <w:rPr>
                <w:sz w:val="20"/>
                <w:szCs w:val="20"/>
                <w:color w:val="auto"/>
              </w:rPr>
            </w:pPr>
            <w:r>
              <w:rPr>
                <w:rFonts w:ascii="Arial" w:cs="Arial" w:eastAsia="Arial" w:hAnsi="Arial"/>
                <w:sz w:val="17"/>
                <w:szCs w:val="17"/>
                <w:color w:val="0000FF"/>
                <w:w w:val="88"/>
              </w:rPr>
              <w:t>5,446.3248</w:t>
            </w:r>
            <w:r>
              <w:rPr>
                <w:rFonts w:ascii="Arial" w:cs="Arial" w:eastAsia="Arial" w:hAnsi="Arial"/>
                <w:sz w:val="21"/>
                <w:szCs w:val="21"/>
                <w:color w:val="008000"/>
                <w:w w:val="88"/>
                <w:vertAlign w:val="superscript"/>
              </w:rPr>
              <w:t>(1)</w:t>
            </w:r>
          </w:p>
        </w:tc>
        <w:tc>
          <w:tcPr>
            <w:tcW w:w="300" w:type="dxa"/>
            <w:vAlign w:val="bottom"/>
          </w:tcPr>
          <w:p>
            <w:pPr>
              <w:spacing w:after="0"/>
              <w:rPr>
                <w:sz w:val="24"/>
                <w:szCs w:val="24"/>
                <w:color w:val="auto"/>
              </w:rPr>
            </w:pPr>
          </w:p>
        </w:tc>
        <w:tc>
          <w:tcPr>
            <w:tcW w:w="660" w:type="dxa"/>
            <w:vAlign w:val="bottom"/>
          </w:tcPr>
          <w:p>
            <w:pPr>
              <w:ind w:left="10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ind w:left="20"/>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760" w:type="dxa"/>
            <w:vAlign w:val="bottom"/>
            <w:tcBorders>
              <w:top w:val="single" w:sz="8" w:color="2C2C2C"/>
            </w:tcBorders>
            <w:gridSpan w:val="3"/>
          </w:tcPr>
          <w:p>
            <w:pPr>
              <w:ind w:left="60"/>
              <w:spacing w:after="0"/>
              <w:rPr>
                <w:sz w:val="20"/>
                <w:szCs w:val="20"/>
                <w:color w:val="auto"/>
              </w:rPr>
            </w:pPr>
            <w:r>
              <w:rPr>
                <w:rFonts w:ascii="Arial" w:cs="Arial" w:eastAsia="Arial" w:hAnsi="Arial"/>
                <w:sz w:val="17"/>
                <w:szCs w:val="17"/>
                <w:color w:val="0000FF"/>
                <w:w w:val="93"/>
              </w:rPr>
              <w:t>Class A Common Stock</w:t>
            </w:r>
          </w:p>
        </w:tc>
        <w:tc>
          <w:tcPr>
            <w:tcW w:w="840" w:type="dxa"/>
            <w:vAlign w:val="bottom"/>
            <w:tcBorders>
              <w:top w:val="single" w:sz="8" w:color="2C2C2C"/>
            </w:tcBorders>
          </w:tcPr>
          <w:p>
            <w:pPr>
              <w:spacing w:after="0"/>
              <w:rPr>
                <w:sz w:val="22"/>
                <w:szCs w:val="22"/>
                <w:color w:val="auto"/>
              </w:rPr>
            </w:pPr>
          </w:p>
        </w:tc>
        <w:tc>
          <w:tcPr>
            <w:tcW w:w="13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280" w:type="dxa"/>
            <w:vAlign w:val="bottom"/>
            <w:tcBorders>
              <w:top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8,065.352</w:t>
            </w: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760" w:type="dxa"/>
            <w:vAlign w:val="bottom"/>
            <w:tcBorders>
              <w:bottom w:val="single" w:sz="8" w:color="2C2C2C"/>
            </w:tcBorders>
            <w:gridSpan w:val="3"/>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3"/>
        </w:trPr>
        <w:tc>
          <w:tcPr>
            <w:tcW w:w="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3"/>
              </w:rPr>
              <w:t>Class A Common Stock</w:t>
            </w:r>
          </w:p>
        </w:tc>
        <w:tc>
          <w:tcPr>
            <w:tcW w:w="8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17,126.2991</w:t>
            </w:r>
            <w:r>
              <w:rPr>
                <w:rFonts w:ascii="Arial" w:cs="Arial" w:eastAsia="Arial" w:hAnsi="Arial"/>
                <w:sz w:val="21"/>
                <w:szCs w:val="21"/>
                <w:color w:val="008000"/>
                <w:w w:val="87"/>
                <w:vertAlign w:val="superscript"/>
              </w:rPr>
              <w:t>(4)</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0" w:type="dxa"/>
            <w:vAlign w:val="bottom"/>
            <w:gridSpan w:val="11"/>
          </w:tcPr>
          <w:p>
            <w:pPr>
              <w:jc w:val="right"/>
              <w:ind w:right="2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30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spacing w:after="0" w:line="132" w:lineRule="exact"/>
              <w:rPr>
                <w:sz w:val="20"/>
                <w:szCs w:val="20"/>
                <w:color w:val="auto"/>
              </w:rPr>
            </w:pPr>
            <w:r>
              <w:rPr>
                <w:rFonts w:ascii="Arial" w:cs="Arial" w:eastAsia="Arial" w:hAnsi="Arial"/>
                <w:sz w:val="12"/>
                <w:szCs w:val="12"/>
                <w:b w:val="1"/>
                <w:bCs w:val="1"/>
                <w:color w:val="auto"/>
              </w:rPr>
              <w:t>Date</w:t>
            </w:r>
          </w:p>
        </w:tc>
        <w:tc>
          <w:tcPr>
            <w:tcW w:w="1300" w:type="dxa"/>
            <w:vAlign w:val="bottom"/>
          </w:tcPr>
          <w:p>
            <w:pPr>
              <w:ind w:left="2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of Securities</w:t>
            </w:r>
          </w:p>
        </w:tc>
        <w:tc>
          <w:tcPr>
            <w:tcW w:w="660" w:type="dxa"/>
            <w:vAlign w:val="bottom"/>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line="132"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00" w:type="dxa"/>
            <w:vAlign w:val="bottom"/>
          </w:tcPr>
          <w:p>
            <w:pPr>
              <w:ind w:left="260"/>
              <w:spacing w:after="0" w:line="132"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tcPr>
          <w:p>
            <w:pPr>
              <w:spacing w:after="0" w:line="132"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Acquired</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660" w:type="dxa"/>
            <w:vAlign w:val="bottom"/>
          </w:tcPr>
          <w:p>
            <w:pPr>
              <w:spacing w:after="0"/>
              <w:rPr>
                <w:sz w:val="11"/>
                <w:szCs w:val="11"/>
                <w:color w:val="auto"/>
              </w:rPr>
            </w:pPr>
          </w:p>
        </w:tc>
        <w:tc>
          <w:tcPr>
            <w:tcW w:w="6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Disposed</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 (D) (Instr.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Number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of</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3"/>
                <w:szCs w:val="13"/>
                <w:color w:val="0000FF"/>
              </w:rPr>
              <w:t>Deferred</w:t>
            </w:r>
          </w:p>
        </w:tc>
        <w:tc>
          <w:tcPr>
            <w:tcW w:w="860" w:type="dxa"/>
            <w:vAlign w:val="bottom"/>
            <w:vMerge w:val="restart"/>
          </w:tcPr>
          <w:p>
            <w:pPr>
              <w:jc w:val="right"/>
              <w:ind w:right="340"/>
              <w:spacing w:after="0"/>
              <w:rPr>
                <w:sz w:val="20"/>
                <w:szCs w:val="20"/>
                <w:color w:val="auto"/>
              </w:rPr>
            </w:pPr>
            <w:r>
              <w:rPr>
                <w:rFonts w:ascii="Arial" w:cs="Arial" w:eastAsia="Arial" w:hAnsi="Arial"/>
                <w:sz w:val="11"/>
                <w:szCs w:val="11"/>
                <w:color w:val="008000"/>
              </w:rPr>
              <w:t>(2)</w:t>
            </w:r>
          </w:p>
        </w:tc>
        <w:tc>
          <w:tcPr>
            <w:tcW w:w="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gridSpan w:val="2"/>
            <w:vMerge w:val="restart"/>
          </w:tcPr>
          <w:p>
            <w:pPr>
              <w:jc w:val="right"/>
              <w:ind w:right="321"/>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jc w:val="right"/>
              <w:ind w:right="240"/>
              <w:spacing w:after="0"/>
              <w:rPr>
                <w:sz w:val="20"/>
                <w:szCs w:val="20"/>
                <w:color w:val="auto"/>
              </w:rPr>
            </w:pPr>
            <w:r>
              <w:rPr>
                <w:rFonts w:ascii="Arial" w:cs="Arial" w:eastAsia="Arial" w:hAnsi="Arial"/>
                <w:sz w:val="11"/>
                <w:szCs w:val="11"/>
                <w:color w:val="008000"/>
              </w:rPr>
              <w:t>(2)</w:t>
            </w:r>
          </w:p>
        </w:tc>
        <w:tc>
          <w:tcPr>
            <w:tcW w:w="70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right"/>
              <w:ind w:right="175"/>
              <w:spacing w:after="0"/>
              <w:rPr>
                <w:sz w:val="20"/>
                <w:szCs w:val="20"/>
                <w:color w:val="auto"/>
              </w:rPr>
            </w:pPr>
            <w:r>
              <w:rPr>
                <w:rFonts w:ascii="Arial" w:cs="Arial" w:eastAsia="Arial" w:hAnsi="Arial"/>
                <w:sz w:val="11"/>
                <w:szCs w:val="11"/>
                <w:color w:val="008000"/>
              </w:rPr>
              <w:t>(2)</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00" w:type="dxa"/>
            <w:vAlign w:val="bottom"/>
            <w:gridSpan w:val="2"/>
          </w:tcPr>
          <w:p>
            <w:pPr>
              <w:ind w:left="60"/>
              <w:spacing w:after="0" w:line="146" w:lineRule="exact"/>
              <w:rPr>
                <w:sz w:val="20"/>
                <w:szCs w:val="20"/>
                <w:color w:val="auto"/>
              </w:rPr>
            </w:pPr>
            <w:r>
              <w:rPr>
                <w:rFonts w:ascii="Arial" w:cs="Arial" w:eastAsia="Arial" w:hAnsi="Arial"/>
                <w:sz w:val="13"/>
                <w:szCs w:val="13"/>
                <w:color w:val="0000FF"/>
                <w:w w:val="97"/>
              </w:rPr>
              <w:t>Compensation</w:t>
            </w:r>
          </w:p>
        </w:tc>
        <w:tc>
          <w:tcPr>
            <w:tcW w:w="86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gridSpan w:val="2"/>
          </w:tcPr>
          <w:p>
            <w:pPr>
              <w:jc w:val="right"/>
              <w:ind w:right="81"/>
              <w:spacing w:after="0" w:line="146" w:lineRule="exact"/>
              <w:rPr>
                <w:sz w:val="20"/>
                <w:szCs w:val="20"/>
                <w:color w:val="auto"/>
              </w:rPr>
            </w:pPr>
            <w:r>
              <w:rPr>
                <w:rFonts w:ascii="Arial" w:cs="Arial" w:eastAsia="Arial" w:hAnsi="Arial"/>
                <w:sz w:val="13"/>
                <w:szCs w:val="13"/>
                <w:color w:val="0000FF"/>
              </w:rPr>
              <w:t>86,432.6928</w:t>
            </w:r>
          </w:p>
        </w:tc>
        <w:tc>
          <w:tcPr>
            <w:tcW w:w="66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3"/>
                <w:szCs w:val="13"/>
                <w:color w:val="0000FF"/>
              </w:rPr>
              <w:t>Units</w:t>
            </w: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right"/>
              <w:spacing w:after="0"/>
              <w:rPr>
                <w:sz w:val="20"/>
                <w:szCs w:val="20"/>
                <w:color w:val="auto"/>
              </w:rPr>
            </w:pPr>
            <w:r>
              <w:rPr>
                <w:rFonts w:ascii="Arial" w:cs="Arial" w:eastAsia="Arial" w:hAnsi="Arial"/>
                <w:sz w:val="17"/>
                <w:szCs w:val="17"/>
                <w:color w:val="0000FF"/>
                <w:w w:val="88"/>
              </w:rPr>
              <w:t>28,334</w:t>
            </w:r>
          </w:p>
        </w:tc>
        <w:tc>
          <w:tcPr>
            <w:tcW w:w="80" w:type="dxa"/>
            <w:vAlign w:val="bottom"/>
          </w:tcPr>
          <w:p>
            <w:pPr>
              <w:spacing w:after="0"/>
              <w:rPr>
                <w:sz w:val="16"/>
                <w:szCs w:val="16"/>
                <w:color w:val="auto"/>
              </w:rPr>
            </w:pPr>
          </w:p>
        </w:tc>
        <w:tc>
          <w:tcPr>
            <w:tcW w:w="660" w:type="dxa"/>
            <w:vAlign w:val="bottom"/>
            <w:vMerge w:val="restart"/>
          </w:tcPr>
          <w:p>
            <w:pPr>
              <w:ind w:left="220"/>
              <w:spacing w:after="0"/>
              <w:rPr>
                <w:sz w:val="20"/>
                <w:szCs w:val="20"/>
                <w:color w:val="auto"/>
              </w:rPr>
            </w:pPr>
            <w:r>
              <w:rPr>
                <w:rFonts w:ascii="Arial" w:cs="Arial" w:eastAsia="Arial" w:hAnsi="Arial"/>
                <w:sz w:val="11"/>
                <w:szCs w:val="11"/>
                <w:color w:val="008000"/>
              </w:rPr>
              <w:t>(3)</w:t>
            </w:r>
          </w:p>
        </w:tc>
        <w:tc>
          <w:tcPr>
            <w:tcW w:w="920" w:type="dxa"/>
            <w:vAlign w:val="bottom"/>
            <w:gridSpan w:val="2"/>
            <w:vMerge w:val="restart"/>
          </w:tcPr>
          <w:p>
            <w:pPr>
              <w:jc w:val="center"/>
              <w:ind w:right="1"/>
              <w:spacing w:after="0"/>
              <w:rPr>
                <w:sz w:val="20"/>
                <w:szCs w:val="20"/>
                <w:color w:val="auto"/>
              </w:rPr>
            </w:pPr>
            <w:r>
              <w:rPr>
                <w:rFonts w:ascii="Arial" w:cs="Arial" w:eastAsia="Arial" w:hAnsi="Arial"/>
                <w:sz w:val="13"/>
                <w:szCs w:val="13"/>
                <w:color w:val="0000FF"/>
                <w:w w:val="91"/>
              </w:rPr>
              <w:t>86,432.6928</w:t>
            </w:r>
            <w:r>
              <w:rPr>
                <w:rFonts w:ascii="Arial" w:cs="Arial" w:eastAsia="Arial" w:hAnsi="Arial"/>
                <w:sz w:val="21"/>
                <w:szCs w:val="21"/>
                <w:color w:val="008000"/>
                <w:w w:val="91"/>
                <w:vertAlign w:val="superscript"/>
              </w:rPr>
              <w:t>(3)</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860" w:type="dxa"/>
            <w:vAlign w:val="bottom"/>
            <w:vMerge w:val="restart"/>
          </w:tcPr>
          <w:p>
            <w:pPr>
              <w:jc w:val="center"/>
              <w:ind w:right="20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29.78</w:t>
            </w:r>
          </w:p>
        </w:tc>
        <w:tc>
          <w:tcPr>
            <w:tcW w:w="840" w:type="dxa"/>
            <w:vAlign w:val="bottom"/>
            <w:vMerge w:val="restart"/>
          </w:tcPr>
          <w:p>
            <w:pPr>
              <w:ind w:left="180"/>
              <w:spacing w:after="0" w:line="141" w:lineRule="exact"/>
              <w:rPr>
                <w:sz w:val="20"/>
                <w:szCs w:val="20"/>
                <w:color w:val="auto"/>
              </w:rPr>
            </w:pPr>
            <w:r>
              <w:rPr>
                <w:rFonts w:ascii="Arial" w:cs="Arial" w:eastAsia="Arial" w:hAnsi="Arial"/>
                <w:sz w:val="13"/>
                <w:szCs w:val="13"/>
                <w:color w:val="0000FF"/>
                <w:w w:val="98"/>
              </w:rPr>
              <w:t>09/21/2010</w:t>
            </w:r>
          </w:p>
        </w:tc>
        <w:tc>
          <w:tcPr>
            <w:tcW w:w="1300" w:type="dxa"/>
            <w:vAlign w:val="bottom"/>
          </w:tcPr>
          <w:p>
            <w:pPr>
              <w:spacing w:after="0"/>
              <w:rPr>
                <w:sz w:val="4"/>
                <w:szCs w:val="4"/>
                <w:color w:val="auto"/>
              </w:rPr>
            </w:pPr>
          </w:p>
        </w:tc>
        <w:tc>
          <w:tcPr>
            <w:tcW w:w="620" w:type="dxa"/>
            <w:vAlign w:val="bottom"/>
            <w:vMerge w:val="restart"/>
          </w:tcPr>
          <w:p>
            <w:pPr>
              <w:ind w:left="200"/>
              <w:spacing w:after="0" w:line="141" w:lineRule="exact"/>
              <w:rPr>
                <w:sz w:val="20"/>
                <w:szCs w:val="20"/>
                <w:color w:val="auto"/>
              </w:rPr>
            </w:pPr>
            <w:r>
              <w:rPr>
                <w:rFonts w:ascii="Arial" w:cs="Arial" w:eastAsia="Arial" w:hAnsi="Arial"/>
                <w:sz w:val="13"/>
                <w:szCs w:val="13"/>
                <w:color w:val="0000FF"/>
              </w:rPr>
              <w:t>J</w:t>
            </w:r>
          </w:p>
        </w:tc>
        <w:tc>
          <w:tcPr>
            <w:tcW w:w="200" w:type="dxa"/>
            <w:vAlign w:val="bottom"/>
          </w:tcPr>
          <w:p>
            <w:pPr>
              <w:spacing w:after="0"/>
              <w:rPr>
                <w:sz w:val="4"/>
                <w:szCs w:val="4"/>
                <w:color w:val="auto"/>
              </w:rPr>
            </w:pPr>
          </w:p>
        </w:tc>
        <w:tc>
          <w:tcPr>
            <w:tcW w:w="560" w:type="dxa"/>
            <w:vAlign w:val="bottom"/>
            <w:vMerge w:val="restart"/>
          </w:tcPr>
          <w:p>
            <w:pPr>
              <w:ind w:left="80"/>
              <w:spacing w:after="0" w:line="141" w:lineRule="exact"/>
              <w:rPr>
                <w:sz w:val="20"/>
                <w:szCs w:val="20"/>
                <w:color w:val="auto"/>
              </w:rPr>
            </w:pPr>
            <w:r>
              <w:rPr>
                <w:rFonts w:ascii="Arial" w:cs="Arial" w:eastAsia="Arial" w:hAnsi="Arial"/>
                <w:sz w:val="13"/>
                <w:szCs w:val="13"/>
                <w:color w:val="0000FF"/>
              </w:rPr>
              <w:t>28,334</w:t>
            </w:r>
          </w:p>
        </w:tc>
        <w:tc>
          <w:tcPr>
            <w:tcW w:w="300" w:type="dxa"/>
            <w:vAlign w:val="bottom"/>
          </w:tcPr>
          <w:p>
            <w:pPr>
              <w:spacing w:after="0"/>
              <w:rPr>
                <w:sz w:val="4"/>
                <w:szCs w:val="4"/>
                <w:color w:val="auto"/>
              </w:rPr>
            </w:pPr>
          </w:p>
        </w:tc>
        <w:tc>
          <w:tcPr>
            <w:tcW w:w="800" w:type="dxa"/>
            <w:vAlign w:val="bottom"/>
            <w:gridSpan w:val="2"/>
            <w:vMerge w:val="restart"/>
          </w:tcPr>
          <w:p>
            <w:pPr>
              <w:jc w:val="right"/>
              <w:ind w:right="81"/>
              <w:spacing w:after="0" w:line="141" w:lineRule="exact"/>
              <w:rPr>
                <w:sz w:val="20"/>
                <w:szCs w:val="20"/>
                <w:color w:val="auto"/>
              </w:rPr>
            </w:pPr>
            <w:r>
              <w:rPr>
                <w:rFonts w:ascii="Arial" w:cs="Arial" w:eastAsia="Arial" w:hAnsi="Arial"/>
                <w:sz w:val="13"/>
                <w:szCs w:val="13"/>
                <w:color w:val="0000FF"/>
                <w:w w:val="98"/>
              </w:rPr>
              <w:t>08/02/2009</w:t>
            </w:r>
          </w:p>
        </w:tc>
        <w:tc>
          <w:tcPr>
            <w:tcW w:w="700" w:type="dxa"/>
            <w:vAlign w:val="bottom"/>
            <w:vMerge w:val="restart"/>
          </w:tcPr>
          <w:p>
            <w:pPr>
              <w:jc w:val="right"/>
              <w:spacing w:after="0" w:line="141" w:lineRule="exact"/>
              <w:rPr>
                <w:sz w:val="20"/>
                <w:szCs w:val="20"/>
                <w:color w:val="auto"/>
              </w:rPr>
            </w:pPr>
            <w:r>
              <w:rPr>
                <w:rFonts w:ascii="Arial" w:cs="Arial" w:eastAsia="Arial" w:hAnsi="Arial"/>
                <w:sz w:val="13"/>
                <w:szCs w:val="13"/>
                <w:color w:val="0000FF"/>
                <w:w w:val="95"/>
              </w:rPr>
              <w:t>08/02/2019</w:t>
            </w:r>
          </w:p>
        </w:tc>
        <w:tc>
          <w:tcPr>
            <w:tcW w:w="700" w:type="dxa"/>
            <w:vAlign w:val="bottom"/>
            <w:vMerge w:val="restart"/>
          </w:tcPr>
          <w:p>
            <w:pPr>
              <w:ind w:left="80"/>
              <w:spacing w:after="0" w:line="141"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66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920" w:type="dxa"/>
            <w:vAlign w:val="bottom"/>
            <w:gridSpan w:val="3"/>
          </w:tcPr>
          <w:p>
            <w:pPr>
              <w:jc w:val="right"/>
              <w:ind w:right="264"/>
              <w:spacing w:after="0" w:line="93" w:lineRule="exact"/>
              <w:rPr>
                <w:sz w:val="20"/>
                <w:szCs w:val="20"/>
                <w:color w:val="auto"/>
              </w:rPr>
            </w:pPr>
            <w:r>
              <w:rPr>
                <w:rFonts w:ascii="Arial" w:cs="Arial" w:eastAsia="Arial" w:hAnsi="Arial"/>
                <w:sz w:val="10"/>
                <w:szCs w:val="10"/>
                <w:color w:val="008000"/>
              </w:rPr>
              <w:t>(3)</w:t>
            </w:r>
          </w:p>
        </w:tc>
        <w:tc>
          <w:tcPr>
            <w:tcW w:w="8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Option</w:t>
            </w: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300" w:firstLine="5"/>
        <w:spacing w:after="0" w:line="25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these securities to the extent jointly owned and this report shall not be deemed an admission that that reporting person is the beneficiary for Section 16 or any other purpose.</w:t>
      </w:r>
    </w:p>
    <w:p>
      <w:pPr>
        <w:spacing w:after="0" w:line="21" w:lineRule="exact"/>
        <w:rPr>
          <w:rFonts w:ascii="Arial" w:cs="Arial" w:eastAsia="Arial" w:hAnsi="Arial"/>
          <w:sz w:val="13"/>
          <w:szCs w:val="13"/>
          <w:color w:val="008000"/>
        </w:rPr>
      </w:pPr>
    </w:p>
    <w:p>
      <w:pPr>
        <w:ind w:left="40" w:right="500" w:firstLine="5"/>
        <w:spacing w:after="0" w:line="25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deferred compensation stock units were acquired under the Brady Corporation director deferred compensation plan. Each deferred compensation unit is the economic equivalent of one share of Class A Common Stock. The deferred compensation units become payable in shares of Brady's Class A Common Stock upon the reporting persons cessation of service as a director.</w:t>
      </w:r>
    </w:p>
    <w:p>
      <w:pPr>
        <w:spacing w:after="0" w:line="21" w:lineRule="exact"/>
        <w:rPr>
          <w:rFonts w:ascii="Arial" w:cs="Arial" w:eastAsia="Arial" w:hAnsi="Arial"/>
          <w:sz w:val="13"/>
          <w:szCs w:val="13"/>
          <w:color w:val="008000"/>
        </w:rPr>
      </w:pPr>
    </w:p>
    <w:p>
      <w:pPr>
        <w:ind w:left="40" w:right="560" w:firstLine="5"/>
        <w:spacing w:after="0" w:line="25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vested shares as of September 21, 2010 derived from a performance stock option grant awarded August 2, 2009. The shares remain unexercised, thus the derivative securities ownership amount remains the same.</w:t>
      </w:r>
    </w:p>
    <w:p>
      <w:pPr>
        <w:spacing w:after="0" w:line="21"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purchased under the issuer's 401(K) payroll deduction plan.</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Krista Ebbens, as Attorney-In-</w:t>
            </w:r>
          </w:p>
        </w:tc>
        <w:tc>
          <w:tcPr>
            <w:tcW w:w="8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09/23/2010</w:t>
            </w:r>
          </w:p>
        </w:tc>
        <w:tc>
          <w:tcPr>
            <w:tcW w:w="0" w:type="dxa"/>
            <w:vAlign w:val="bottom"/>
          </w:tcPr>
          <w:p>
            <w:pPr>
              <w:spacing w:after="0"/>
              <w:rPr>
                <w:sz w:val="1"/>
                <w:szCs w:val="1"/>
                <w:color w:val="auto"/>
              </w:rPr>
            </w:pPr>
          </w:p>
        </w:tc>
      </w:tr>
      <w:tr>
        <w:trPr>
          <w:trHeight w:val="86"/>
        </w:trPr>
        <w:tc>
          <w:tcPr>
            <w:tcW w:w="2200" w:type="dxa"/>
            <w:vAlign w:val="bottom"/>
            <w:gridSpan w:val="3"/>
            <w:vMerge w:val="restart"/>
          </w:tcPr>
          <w:p>
            <w:pPr>
              <w:spacing w:after="0" w:line="191" w:lineRule="exact"/>
              <w:rPr>
                <w:sz w:val="20"/>
                <w:szCs w:val="20"/>
                <w:color w:val="auto"/>
              </w:rPr>
            </w:pPr>
            <w:r>
              <w:rPr>
                <w:rFonts w:ascii="Arial" w:cs="Arial" w:eastAsia="Arial" w:hAnsi="Arial"/>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860" w:firstLine="5"/>
        <w:spacing w:after="0" w:line="316"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84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2019-12-18T15:35:33Z</dcterms:created>
  <dcterms:modified xsi:type="dcterms:W3CDTF">2019-12-18T15:35:33Z</dcterms:modified>
</cp:coreProperties>
</file>